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964A4" w14:textId="77777777" w:rsidR="006C139C" w:rsidRPr="0057313E" w:rsidRDefault="005D00C9" w:rsidP="006C139C">
      <w:pPr>
        <w:spacing w:before="240" w:line="276" w:lineRule="auto"/>
        <w:outlineLvl w:val="0"/>
        <w:rPr>
          <w:rFonts w:ascii="Montserrat" w:eastAsia="Calibri" w:hAnsi="Montserrat"/>
          <w:b/>
          <w:sz w:val="28"/>
          <w:lang w:val="es-DO"/>
        </w:rPr>
      </w:pPr>
      <w:bookmarkStart w:id="0" w:name="_GoBack"/>
      <w:bookmarkEnd w:id="0"/>
      <w:r w:rsidRPr="00DB4F31">
        <w:rPr>
          <w:rFonts w:ascii="Montserrat" w:eastAsia="Calibri" w:hAnsi="Montserrat" w:cs="Calibri"/>
          <w:b/>
          <w:color w:val="136613"/>
          <w:sz w:val="28"/>
          <w:lang w:val="es"/>
        </w:rPr>
        <w:t xml:space="preserve">Activo Nacional de Datos sobre Discapacidad </w:t>
      </w:r>
    </w:p>
    <w:p w14:paraId="4786DC77" w14:textId="77777777" w:rsidR="006C139C" w:rsidRPr="0057313E" w:rsidRDefault="005D00C9" w:rsidP="006C139C">
      <w:pPr>
        <w:spacing w:before="240" w:after="240" w:line="276" w:lineRule="auto"/>
        <w:outlineLvl w:val="0"/>
        <w:rPr>
          <w:rFonts w:ascii="Montserrat" w:eastAsia="Calibri" w:hAnsi="Montserrat" w:cs="Calibri"/>
          <w:b/>
          <w:color w:val="136613"/>
          <w:sz w:val="28"/>
          <w:lang w:val="es-DO"/>
        </w:rPr>
      </w:pPr>
      <w:r w:rsidRPr="00DB4F31">
        <w:rPr>
          <w:rFonts w:ascii="Montserrat" w:eastAsia="Calibri" w:hAnsi="Montserrat" w:cs="Calibri"/>
          <w:b/>
          <w:color w:val="136613"/>
          <w:sz w:val="28"/>
          <w:lang w:val="es"/>
        </w:rPr>
        <w:t xml:space="preserve">Principios para agregar conjuntos de datos </w:t>
      </w:r>
    </w:p>
    <w:p w14:paraId="1BC4A8DC" w14:textId="77777777" w:rsidR="006C139C" w:rsidRPr="0057313E" w:rsidRDefault="005D00C9" w:rsidP="006C139C">
      <w:pPr>
        <w:spacing w:before="120" w:after="120" w:line="276" w:lineRule="auto"/>
        <w:rPr>
          <w:rFonts w:ascii="Montserrat" w:eastAsia="Calibri" w:hAnsi="Montserrat"/>
          <w:szCs w:val="22"/>
          <w:lang w:val="es-DO"/>
        </w:rPr>
      </w:pPr>
      <w:r w:rsidRPr="00DB4F31">
        <w:rPr>
          <w:rFonts w:ascii="Montserrat" w:eastAsia="Calibri" w:hAnsi="Montserrat"/>
          <w:szCs w:val="22"/>
          <w:lang w:val="es"/>
        </w:rPr>
        <w:t>Existen cuatro principios que ayudan a determinar si los conjuntos de datos deben incluirse en el Activo Nacional de Datos sobre Discapacidad. El Consejo del Activo Nacional de Datos sobre Discapacidad (el Consejo) elaboró estos principios para que se utilicen a partir de 2026.</w:t>
      </w:r>
    </w:p>
    <w:p w14:paraId="628EBB6A" w14:textId="77777777" w:rsidR="006C139C" w:rsidRPr="0057313E" w:rsidRDefault="005D00C9" w:rsidP="006C139C">
      <w:pPr>
        <w:spacing w:before="240" w:after="240" w:line="276" w:lineRule="auto"/>
        <w:outlineLvl w:val="1"/>
        <w:rPr>
          <w:rFonts w:ascii="Montserrat" w:eastAsia="Calibri" w:hAnsi="Montserrat" w:cs="Calibri"/>
          <w:b/>
          <w:color w:val="0D4AC4"/>
          <w:szCs w:val="22"/>
          <w:lang w:val="es-DO"/>
        </w:rPr>
      </w:pPr>
      <w:r w:rsidRPr="00DB4F31">
        <w:rPr>
          <w:rFonts w:ascii="Montserrat" w:eastAsia="Calibri" w:hAnsi="Montserrat" w:cs="Calibri"/>
          <w:b/>
          <w:color w:val="0D4AC4"/>
          <w:szCs w:val="22"/>
          <w:lang w:val="es"/>
        </w:rPr>
        <w:t xml:space="preserve">Los cuatro principios implican entre otras cosas: </w:t>
      </w:r>
    </w:p>
    <w:p w14:paraId="18B8B3E4" w14:textId="0BE72C5A" w:rsidR="006C139C" w:rsidRPr="0057313E" w:rsidRDefault="005D00C9" w:rsidP="006C139C">
      <w:pPr>
        <w:numPr>
          <w:ilvl w:val="0"/>
          <w:numId w:val="2"/>
        </w:numPr>
        <w:spacing w:before="120" w:after="120" w:line="276" w:lineRule="auto"/>
        <w:contextualSpacing/>
        <w:rPr>
          <w:rFonts w:ascii="Montserrat" w:eastAsia="Calibri" w:hAnsi="Montserrat"/>
          <w:szCs w:val="22"/>
          <w:lang w:val="es-DO"/>
        </w:rPr>
      </w:pPr>
      <w:r w:rsidRPr="00DB4F31">
        <w:rPr>
          <w:rFonts w:ascii="Montserrat" w:eastAsia="Calibri" w:hAnsi="Montserrat" w:cs="Calibri"/>
          <w:szCs w:val="22"/>
          <w:lang w:val="es"/>
        </w:rPr>
        <w:t xml:space="preserve">Pensar si el uso de los datos se ajusta a los principios y usos aceptables del </w:t>
      </w:r>
      <w:r w:rsidRPr="00B03B6F">
        <w:rPr>
          <w:rFonts w:ascii="Montserrat" w:eastAsia="Calibri" w:hAnsi="Montserrat"/>
          <w:color w:val="467886" w:themeColor="hyperlink"/>
          <w:szCs w:val="22"/>
          <w:u w:val="single"/>
          <w:lang w:val="es"/>
        </w:rPr>
        <w:t xml:space="preserve">Estatuto del Activo </w:t>
      </w:r>
      <w:hyperlink r:id="rId7" w:history="1">
        <w:r w:rsidRPr="00DB4F31">
          <w:rPr>
            <w:rFonts w:ascii="Montserrat" w:eastAsia="Calibri" w:hAnsi="Montserrat"/>
            <w:color w:val="467886" w:themeColor="hyperlink"/>
            <w:szCs w:val="22"/>
            <w:u w:val="single"/>
            <w:lang w:val="es"/>
          </w:rPr>
          <w:t>Nacional de Datos sobre Discapacidad</w:t>
        </w:r>
      </w:hyperlink>
      <w:r w:rsidRPr="00DB4F31">
        <w:rPr>
          <w:rFonts w:ascii="Montserrat" w:eastAsia="Calibri" w:hAnsi="Montserrat" w:cs="Calibri"/>
          <w:szCs w:val="22"/>
          <w:lang w:val="es"/>
        </w:rPr>
        <w:t xml:space="preserve"> (el Estatuto). Seguir el Estatuto es una forma importante de generar confianza en el Activo Nacional de Datos sobre Discapacidad.</w:t>
      </w:r>
    </w:p>
    <w:p w14:paraId="00D9F844" w14:textId="77777777" w:rsidR="006C139C" w:rsidRPr="0057313E" w:rsidRDefault="005D00C9" w:rsidP="006C139C">
      <w:pPr>
        <w:numPr>
          <w:ilvl w:val="0"/>
          <w:numId w:val="2"/>
        </w:numPr>
        <w:spacing w:before="120" w:after="120" w:line="276" w:lineRule="auto"/>
        <w:contextualSpacing/>
        <w:rPr>
          <w:rFonts w:ascii="Montserrat" w:eastAsia="Calibri" w:hAnsi="Montserrat" w:cs="Calibri"/>
          <w:szCs w:val="22"/>
          <w:lang w:val="es-DO"/>
        </w:rPr>
      </w:pPr>
      <w:r w:rsidRPr="00DB4F31">
        <w:rPr>
          <w:rFonts w:ascii="Montserrat" w:eastAsia="Calibri" w:hAnsi="Montserrat" w:cs="Calibri"/>
          <w:szCs w:val="22"/>
          <w:lang w:val="es"/>
        </w:rPr>
        <w:t>Pensar si hay limitaciones que harían que incluir los datos no fuera tan valioso.</w:t>
      </w:r>
    </w:p>
    <w:p w14:paraId="4515F24A" w14:textId="77777777" w:rsidR="006C139C" w:rsidRPr="0057313E" w:rsidRDefault="005D00C9" w:rsidP="006C139C">
      <w:pPr>
        <w:numPr>
          <w:ilvl w:val="0"/>
          <w:numId w:val="2"/>
        </w:numPr>
        <w:spacing w:before="120" w:after="120" w:line="276" w:lineRule="auto"/>
        <w:contextualSpacing/>
        <w:rPr>
          <w:rFonts w:ascii="Montserrat" w:eastAsia="Calibri" w:hAnsi="Montserrat" w:cs="Calibri"/>
          <w:szCs w:val="22"/>
          <w:lang w:val="es-DO"/>
        </w:rPr>
      </w:pPr>
      <w:r w:rsidRPr="00DB4F31">
        <w:rPr>
          <w:rFonts w:ascii="Montserrat" w:eastAsia="Calibri" w:hAnsi="Montserrat" w:cs="Calibri"/>
          <w:szCs w:val="22"/>
          <w:lang w:val="es"/>
        </w:rPr>
        <w:t>Pensar si los datos tienen potencial para promover nuevas ideas y conocimientos sobre los resultados y los derechos humanos de las personas con discapacidad. Esto incluye pruebas que sirvan para mejorar las leyes, las políticas, los servicios y las investigaciones.</w:t>
      </w:r>
    </w:p>
    <w:p w14:paraId="75FCD374" w14:textId="77777777" w:rsidR="006C139C" w:rsidRPr="0057313E" w:rsidRDefault="005D00C9" w:rsidP="006C139C">
      <w:pPr>
        <w:numPr>
          <w:ilvl w:val="0"/>
          <w:numId w:val="2"/>
        </w:numPr>
        <w:spacing w:before="120" w:after="120" w:line="276" w:lineRule="auto"/>
        <w:contextualSpacing/>
        <w:rPr>
          <w:rFonts w:ascii="Montserrat" w:eastAsia="Calibri" w:hAnsi="Montserrat" w:cs="Calibri"/>
          <w:szCs w:val="22"/>
          <w:lang w:val="es-DO"/>
        </w:rPr>
      </w:pPr>
      <w:r w:rsidRPr="00DB4F31">
        <w:rPr>
          <w:rFonts w:ascii="Montserrat" w:eastAsia="Calibri" w:hAnsi="Montserrat" w:cs="Calibri"/>
          <w:szCs w:val="22"/>
          <w:lang w:val="es"/>
        </w:rPr>
        <w:t>Pensar si los datos aluden a comunidades específicas y dar participación a esas comunidades en las decisiones sobre la inclusión de los datos.</w:t>
      </w:r>
    </w:p>
    <w:p w14:paraId="7F48F4E2" w14:textId="77777777" w:rsidR="006C139C" w:rsidRPr="0057313E" w:rsidRDefault="005D00C9" w:rsidP="006C139C">
      <w:pPr>
        <w:spacing w:before="240" w:after="240" w:line="276" w:lineRule="auto"/>
        <w:outlineLvl w:val="1"/>
        <w:rPr>
          <w:rFonts w:ascii="Montserrat" w:eastAsia="Calibri" w:hAnsi="Montserrat" w:cs="Calibri"/>
          <w:b/>
          <w:color w:val="0D4AC4"/>
          <w:szCs w:val="22"/>
          <w:lang w:val="es-DO"/>
        </w:rPr>
      </w:pPr>
      <w:r w:rsidRPr="00DB4F31">
        <w:rPr>
          <w:rFonts w:ascii="Montserrat" w:eastAsia="Calibri" w:hAnsi="Montserrat" w:cs="Calibri"/>
          <w:b/>
          <w:color w:val="0D4AC4"/>
          <w:szCs w:val="22"/>
          <w:lang w:val="es"/>
        </w:rPr>
        <w:t xml:space="preserve">Cómo aplicar los principios </w:t>
      </w:r>
    </w:p>
    <w:p w14:paraId="2CE78A19" w14:textId="77777777" w:rsidR="006C139C" w:rsidRPr="0057313E" w:rsidRDefault="005D00C9" w:rsidP="006C139C">
      <w:pPr>
        <w:spacing w:before="120" w:line="276" w:lineRule="auto"/>
        <w:rPr>
          <w:rFonts w:ascii="Montserrat" w:eastAsia="Calibri" w:hAnsi="Montserrat"/>
          <w:szCs w:val="22"/>
          <w:lang w:val="es-DO"/>
        </w:rPr>
      </w:pPr>
      <w:r w:rsidRPr="00DB4F31">
        <w:rPr>
          <w:rFonts w:ascii="Montserrat" w:eastAsia="Calibri" w:hAnsi="Montserrat"/>
          <w:szCs w:val="22"/>
          <w:lang w:val="es"/>
        </w:rPr>
        <w:t>Los principios los deben utilizar distintos grupos.</w:t>
      </w:r>
    </w:p>
    <w:p w14:paraId="49A9AEA2" w14:textId="77777777" w:rsidR="006C139C" w:rsidRPr="00DB4F31" w:rsidRDefault="005D00C9" w:rsidP="006C139C">
      <w:pPr>
        <w:spacing w:before="120" w:line="276" w:lineRule="auto"/>
        <w:rPr>
          <w:rFonts w:ascii="Montserrat" w:eastAsia="Calibri" w:hAnsi="Montserrat"/>
          <w:szCs w:val="22"/>
        </w:rPr>
      </w:pPr>
      <w:r w:rsidRPr="00DB4F31">
        <w:rPr>
          <w:rFonts w:ascii="Montserrat" w:eastAsia="Calibri" w:hAnsi="Montserrat"/>
          <w:szCs w:val="22"/>
          <w:lang w:val="es"/>
        </w:rPr>
        <w:t xml:space="preserve">Esto incluye: </w:t>
      </w:r>
    </w:p>
    <w:p w14:paraId="0D9D569E" w14:textId="77777777" w:rsidR="006C139C" w:rsidRPr="0057313E" w:rsidRDefault="005D00C9" w:rsidP="006C139C">
      <w:pPr>
        <w:numPr>
          <w:ilvl w:val="0"/>
          <w:numId w:val="3"/>
        </w:numPr>
        <w:spacing w:before="120" w:after="120" w:line="276" w:lineRule="auto"/>
        <w:contextualSpacing/>
        <w:rPr>
          <w:rFonts w:ascii="Montserrat" w:eastAsia="Calibri" w:hAnsi="Montserrat"/>
          <w:szCs w:val="22"/>
          <w:lang w:val="es-DO"/>
        </w:rPr>
      </w:pPr>
      <w:r w:rsidRPr="00DB4F31">
        <w:rPr>
          <w:rFonts w:ascii="Montserrat" w:eastAsia="Calibri" w:hAnsi="Montserrat"/>
          <w:szCs w:val="22"/>
          <w:lang w:val="es"/>
        </w:rPr>
        <w:t>El equipo del Activo Nacional de Datos sobre Discapacidad del Gobierno australiano.</w:t>
      </w:r>
    </w:p>
    <w:p w14:paraId="6810B61A" w14:textId="77777777" w:rsidR="006C139C" w:rsidRPr="0057313E" w:rsidRDefault="005D00C9" w:rsidP="006C139C">
      <w:pPr>
        <w:numPr>
          <w:ilvl w:val="0"/>
          <w:numId w:val="3"/>
        </w:numPr>
        <w:spacing w:before="120" w:after="120" w:line="276" w:lineRule="auto"/>
        <w:contextualSpacing/>
        <w:rPr>
          <w:rFonts w:ascii="Montserrat" w:eastAsia="Calibri" w:hAnsi="Montserrat"/>
          <w:szCs w:val="22"/>
          <w:lang w:val="es-DO"/>
        </w:rPr>
      </w:pPr>
      <w:r w:rsidRPr="00DB4F31">
        <w:rPr>
          <w:rFonts w:ascii="Montserrat" w:eastAsia="Calibri" w:hAnsi="Montserrat"/>
          <w:szCs w:val="22"/>
          <w:lang w:val="es"/>
        </w:rPr>
        <w:t xml:space="preserve">Custodios de datos: organismos gubernamentales que gestionan y mantienen los datos seguros. </w:t>
      </w:r>
    </w:p>
    <w:p w14:paraId="6426E0F4" w14:textId="77777777" w:rsidR="006C139C" w:rsidRPr="00DB4F31" w:rsidRDefault="005D00C9" w:rsidP="006C139C">
      <w:pPr>
        <w:numPr>
          <w:ilvl w:val="0"/>
          <w:numId w:val="3"/>
        </w:numPr>
        <w:spacing w:before="120" w:after="120" w:line="276" w:lineRule="auto"/>
        <w:contextualSpacing/>
        <w:rPr>
          <w:rFonts w:ascii="Montserrat" w:eastAsia="Calibri" w:hAnsi="Montserrat"/>
          <w:szCs w:val="22"/>
        </w:rPr>
      </w:pPr>
      <w:r w:rsidRPr="00DB4F31">
        <w:rPr>
          <w:rFonts w:ascii="Montserrat" w:eastAsia="Calibri" w:hAnsi="Montserrat"/>
          <w:szCs w:val="22"/>
          <w:lang w:val="es"/>
        </w:rPr>
        <w:t>El Consejo.</w:t>
      </w:r>
    </w:p>
    <w:p w14:paraId="4290E4DB" w14:textId="77777777" w:rsidR="00505AF9" w:rsidRPr="006C139C" w:rsidRDefault="005D00C9" w:rsidP="006C139C">
      <w:pPr>
        <w:numPr>
          <w:ilvl w:val="0"/>
          <w:numId w:val="3"/>
        </w:numPr>
        <w:spacing w:before="120" w:after="120" w:line="276" w:lineRule="auto"/>
        <w:contextualSpacing/>
        <w:rPr>
          <w:rFonts w:ascii="Montserrat" w:eastAsia="Calibri" w:hAnsi="Montserrat"/>
          <w:szCs w:val="22"/>
        </w:rPr>
      </w:pPr>
      <w:r w:rsidRPr="00DB4F31">
        <w:rPr>
          <w:rFonts w:ascii="Montserrat" w:eastAsia="Calibri" w:hAnsi="Montserrat"/>
          <w:szCs w:val="22"/>
          <w:lang w:val="es"/>
        </w:rPr>
        <w:t xml:space="preserve">Grupos consultivos. </w:t>
      </w:r>
    </w:p>
    <w:sectPr w:rsidR="00505AF9" w:rsidRPr="006C139C" w:rsidSect="00850D4E">
      <w:headerReference w:type="default" r:id="rId8"/>
      <w:footerReference w:type="default" r:id="rId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E91C6" w14:textId="77777777" w:rsidR="000B6DA5" w:rsidRDefault="000B6DA5">
      <w:r>
        <w:separator/>
      </w:r>
    </w:p>
  </w:endnote>
  <w:endnote w:type="continuationSeparator" w:id="0">
    <w:p w14:paraId="16640A09" w14:textId="77777777" w:rsidR="000B6DA5" w:rsidRDefault="000B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rPr>
      <w:id w:val="14273450"/>
      <w:docPartObj>
        <w:docPartGallery w:val="Page Numbers (Bottom of Page)"/>
        <w:docPartUnique/>
      </w:docPartObj>
    </w:sdtPr>
    <w:sdtEndPr/>
    <w:sdtContent>
      <w:sdt>
        <w:sdtPr>
          <w:rPr>
            <w:rFonts w:ascii="Montserrat" w:hAnsi="Montserrat"/>
          </w:rPr>
          <w:id w:val="-1769616900"/>
          <w:docPartObj>
            <w:docPartGallery w:val="Page Numbers (Top of Page)"/>
            <w:docPartUnique/>
          </w:docPartObj>
        </w:sdtPr>
        <w:sdtEndPr/>
        <w:sdtContent>
          <w:p w14:paraId="06D7C99F" w14:textId="1112EB3D" w:rsidR="00850D4E" w:rsidRPr="00850D4E" w:rsidRDefault="005D00C9" w:rsidP="00850D4E">
            <w:pPr>
              <w:pStyle w:val="Footer"/>
              <w:jc w:val="right"/>
              <w:rPr>
                <w:rFonts w:ascii="Montserrat" w:eastAsia="Calibri" w:hAnsi="Montserrat" w:cs="Calibri"/>
              </w:rPr>
            </w:pPr>
            <w:r w:rsidRPr="00850D4E">
              <w:rPr>
                <w:rFonts w:ascii="Montserrat" w:eastAsia="Calibri" w:hAnsi="Montserrat" w:cs="Calibri"/>
                <w:lang w:val="es"/>
              </w:rPr>
              <w:t>Página</w:t>
            </w:r>
            <w:r w:rsidR="00195F15">
              <w:rPr>
                <w:rFonts w:ascii="Montserrat" w:eastAsia="Calibri" w:hAnsi="Montserrat" w:cs="Calibri"/>
                <w:lang w:val="es"/>
              </w:rPr>
              <w:t xml:space="preserve"> </w:t>
            </w:r>
            <w:r w:rsidRPr="00850D4E">
              <w:rPr>
                <w:rFonts w:ascii="Montserrat" w:eastAsia="Calibri" w:hAnsi="Montserrat" w:cs="Calibri"/>
                <w:b/>
                <w:bCs/>
                <w:noProof/>
              </w:rPr>
              <w:fldChar w:fldCharType="begin"/>
            </w:r>
            <w:r w:rsidRPr="00850D4E">
              <w:rPr>
                <w:rFonts w:ascii="Montserrat" w:hAnsi="Montserrat"/>
                <w:b/>
                <w:bCs/>
                <w:lang w:val="es"/>
              </w:rPr>
              <w:instrText xml:space="preserve"> PAGE </w:instrText>
            </w:r>
            <w:r w:rsidRPr="00850D4E">
              <w:rPr>
                <w:rFonts w:ascii="Montserrat" w:eastAsiaTheme="minorHAnsi" w:hAnsi="Montserrat" w:cstheme="minorBidi"/>
                <w:b/>
                <w:bCs/>
              </w:rPr>
              <w:fldChar w:fldCharType="separate"/>
            </w:r>
            <w:r w:rsidR="00B03B6F">
              <w:rPr>
                <w:rFonts w:ascii="Montserrat" w:hAnsi="Montserrat"/>
                <w:b/>
                <w:bCs/>
                <w:noProof/>
                <w:lang w:val="es"/>
              </w:rPr>
              <w:t>1</w:t>
            </w:r>
            <w:r w:rsidRPr="00850D4E">
              <w:rPr>
                <w:rFonts w:ascii="Montserrat" w:eastAsia="Calibri" w:hAnsi="Montserrat" w:cs="Calibri"/>
                <w:b/>
                <w:bCs/>
                <w:noProof/>
              </w:rPr>
              <w:fldChar w:fldCharType="end"/>
            </w:r>
            <w:r w:rsidRPr="00850D4E">
              <w:rPr>
                <w:rFonts w:ascii="Montserrat" w:eastAsia="Calibri" w:hAnsi="Montserrat" w:cs="Calibri"/>
                <w:lang w:val="es"/>
              </w:rPr>
              <w:t xml:space="preserve"> de </w:t>
            </w:r>
            <w:r w:rsidRPr="00850D4E">
              <w:rPr>
                <w:rFonts w:ascii="Montserrat" w:eastAsia="Calibri" w:hAnsi="Montserrat" w:cs="Calibri"/>
                <w:b/>
                <w:bCs/>
                <w:noProof/>
              </w:rPr>
              <w:fldChar w:fldCharType="begin"/>
            </w:r>
            <w:r w:rsidRPr="00850D4E">
              <w:rPr>
                <w:rFonts w:ascii="Montserrat" w:hAnsi="Montserrat"/>
                <w:b/>
                <w:bCs/>
                <w:lang w:val="es"/>
              </w:rPr>
              <w:instrText xml:space="preserve"> NUMPAGES  </w:instrText>
            </w:r>
            <w:r w:rsidRPr="00850D4E">
              <w:rPr>
                <w:rFonts w:ascii="Montserrat" w:eastAsiaTheme="minorHAnsi" w:hAnsi="Montserrat" w:cstheme="minorBidi"/>
                <w:b/>
                <w:bCs/>
              </w:rPr>
              <w:fldChar w:fldCharType="separate"/>
            </w:r>
            <w:r w:rsidR="00B03B6F">
              <w:rPr>
                <w:rFonts w:ascii="Montserrat" w:hAnsi="Montserrat"/>
                <w:b/>
                <w:bCs/>
                <w:noProof/>
                <w:lang w:val="es"/>
              </w:rPr>
              <w:t>1</w:t>
            </w:r>
            <w:r w:rsidRPr="00850D4E">
              <w:rPr>
                <w:rFonts w:ascii="Montserrat" w:eastAsia="Calibri" w:hAnsi="Montserrat" w:cs="Calibri"/>
                <w:b/>
                <w:bCs/>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41BB1" w14:textId="77777777" w:rsidR="000B6DA5" w:rsidRDefault="000B6DA5">
      <w:r>
        <w:separator/>
      </w:r>
    </w:p>
  </w:footnote>
  <w:footnote w:type="continuationSeparator" w:id="0">
    <w:p w14:paraId="16716BE5" w14:textId="77777777" w:rsidR="000B6DA5" w:rsidRDefault="000B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B262" w14:textId="44335421" w:rsidR="00850D4E" w:rsidRDefault="0057313E" w:rsidP="0057313E">
    <w:pPr>
      <w:pStyle w:val="Header"/>
      <w:tabs>
        <w:tab w:val="left" w:pos="3228"/>
      </w:tabs>
    </w:pPr>
    <w:r>
      <w:tab/>
    </w:r>
    <w:r>
      <w:tab/>
    </w:r>
    <w:r>
      <w:tab/>
    </w:r>
    <w:r w:rsidR="00850D4E">
      <w:rPr>
        <w:noProof/>
        <w:lang w:val="es-ES" w:eastAsia="ja-JP"/>
      </w:rPr>
      <w:drawing>
        <wp:inline distT="0" distB="0" distL="0" distR="0" wp14:anchorId="15534B0A" wp14:editId="5BD0BD68">
          <wp:extent cx="1627773" cy="640135"/>
          <wp:effectExtent l="0" t="0" r="0" b="0"/>
          <wp:docPr id="1453774540" name="Picture 1453774540" descr="El logotipo del Activo Nacional de Datos sobre Discapacidad es una línea curva de colores conectada con puntos que simbolizan el vínculo entre las personas y los 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74540" name="Picture 1453774540" descr="El logotipo del Activo Nacional de Datos sobre Discapacidad es una línea curva de colores conectada con puntos que simbolizan el vínculo entre las personas y los datos."/>
                  <pic:cNvPicPr/>
                </pic:nvPicPr>
                <pic:blipFill>
                  <a:blip r:embed="rId1">
                    <a:extLst>
                      <a:ext uri="{28A0092B-C50C-407E-A947-70E740481C1C}">
                        <a14:useLocalDpi xmlns:a14="http://schemas.microsoft.com/office/drawing/2010/main" val="0"/>
                      </a:ext>
                    </a:extLst>
                  </a:blip>
                  <a:stretch>
                    <a:fillRect/>
                  </a:stretch>
                </pic:blipFill>
                <pic:spPr>
                  <a:xfrm>
                    <a:off x="0" y="0"/>
                    <a:ext cx="1627773" cy="640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7E72"/>
    <w:multiLevelType w:val="hybridMultilevel"/>
    <w:tmpl w:val="B8702470"/>
    <w:lvl w:ilvl="0" w:tplc="1F869E5C">
      <w:start w:val="1"/>
      <w:numFmt w:val="decimal"/>
      <w:lvlText w:val="%1."/>
      <w:lvlJc w:val="left"/>
      <w:pPr>
        <w:ind w:left="720" w:hanging="360"/>
      </w:pPr>
    </w:lvl>
    <w:lvl w:ilvl="1" w:tplc="9F840D7A">
      <w:start w:val="1"/>
      <w:numFmt w:val="lowerLetter"/>
      <w:lvlText w:val="%2."/>
      <w:lvlJc w:val="left"/>
      <w:pPr>
        <w:ind w:left="1440" w:hanging="360"/>
      </w:pPr>
    </w:lvl>
    <w:lvl w:ilvl="2" w:tplc="6D8AB3A4">
      <w:start w:val="1"/>
      <w:numFmt w:val="lowerRoman"/>
      <w:lvlText w:val="%3."/>
      <w:lvlJc w:val="right"/>
      <w:pPr>
        <w:ind w:left="2160" w:hanging="180"/>
      </w:pPr>
    </w:lvl>
    <w:lvl w:ilvl="3" w:tplc="20CCA026">
      <w:start w:val="1"/>
      <w:numFmt w:val="decimal"/>
      <w:lvlText w:val="%4."/>
      <w:lvlJc w:val="left"/>
      <w:pPr>
        <w:ind w:left="2880" w:hanging="360"/>
      </w:pPr>
    </w:lvl>
    <w:lvl w:ilvl="4" w:tplc="39945B88">
      <w:start w:val="1"/>
      <w:numFmt w:val="lowerLetter"/>
      <w:lvlText w:val="%5."/>
      <w:lvlJc w:val="left"/>
      <w:pPr>
        <w:ind w:left="3600" w:hanging="360"/>
      </w:pPr>
    </w:lvl>
    <w:lvl w:ilvl="5" w:tplc="C21E948A">
      <w:start w:val="1"/>
      <w:numFmt w:val="lowerRoman"/>
      <w:lvlText w:val="%6."/>
      <w:lvlJc w:val="right"/>
      <w:pPr>
        <w:ind w:left="4320" w:hanging="180"/>
      </w:pPr>
    </w:lvl>
    <w:lvl w:ilvl="6" w:tplc="1E16777A">
      <w:start w:val="1"/>
      <w:numFmt w:val="decimal"/>
      <w:lvlText w:val="%7."/>
      <w:lvlJc w:val="left"/>
      <w:pPr>
        <w:ind w:left="5040" w:hanging="360"/>
      </w:pPr>
    </w:lvl>
    <w:lvl w:ilvl="7" w:tplc="1980B094">
      <w:start w:val="1"/>
      <w:numFmt w:val="lowerLetter"/>
      <w:lvlText w:val="%8."/>
      <w:lvlJc w:val="left"/>
      <w:pPr>
        <w:ind w:left="5760" w:hanging="360"/>
      </w:pPr>
    </w:lvl>
    <w:lvl w:ilvl="8" w:tplc="C3EAA55E">
      <w:start w:val="1"/>
      <w:numFmt w:val="lowerRoman"/>
      <w:lvlText w:val="%9."/>
      <w:lvlJc w:val="right"/>
      <w:pPr>
        <w:ind w:left="6480" w:hanging="180"/>
      </w:pPr>
    </w:lvl>
  </w:abstractNum>
  <w:abstractNum w:abstractNumId="1" w15:restartNumberingAfterBreak="0">
    <w:nsid w:val="4349124C"/>
    <w:multiLevelType w:val="hybridMultilevel"/>
    <w:tmpl w:val="25C431D0"/>
    <w:lvl w:ilvl="0" w:tplc="DE18FC98">
      <w:start w:val="1"/>
      <w:numFmt w:val="bullet"/>
      <w:lvlText w:val=""/>
      <w:lvlJc w:val="left"/>
      <w:pPr>
        <w:ind w:left="720" w:hanging="360"/>
      </w:pPr>
      <w:rPr>
        <w:rFonts w:ascii="Symbol" w:hAnsi="Symbol" w:hint="default"/>
      </w:rPr>
    </w:lvl>
    <w:lvl w:ilvl="1" w:tplc="15EC7828">
      <w:start w:val="1"/>
      <w:numFmt w:val="bullet"/>
      <w:lvlText w:val="o"/>
      <w:lvlJc w:val="left"/>
      <w:pPr>
        <w:ind w:left="1440" w:hanging="360"/>
      </w:pPr>
      <w:rPr>
        <w:rFonts w:ascii="Courier New" w:hAnsi="Courier New" w:cs="Courier New" w:hint="default"/>
      </w:rPr>
    </w:lvl>
    <w:lvl w:ilvl="2" w:tplc="350A38E6">
      <w:start w:val="1"/>
      <w:numFmt w:val="bullet"/>
      <w:lvlText w:val=""/>
      <w:lvlJc w:val="left"/>
      <w:pPr>
        <w:ind w:left="2160" w:hanging="360"/>
      </w:pPr>
      <w:rPr>
        <w:rFonts w:ascii="Wingdings" w:hAnsi="Wingdings" w:hint="default"/>
      </w:rPr>
    </w:lvl>
    <w:lvl w:ilvl="3" w:tplc="560EBB34">
      <w:start w:val="1"/>
      <w:numFmt w:val="bullet"/>
      <w:lvlText w:val=""/>
      <w:lvlJc w:val="left"/>
      <w:pPr>
        <w:ind w:left="2880" w:hanging="360"/>
      </w:pPr>
      <w:rPr>
        <w:rFonts w:ascii="Symbol" w:hAnsi="Symbol" w:hint="default"/>
      </w:rPr>
    </w:lvl>
    <w:lvl w:ilvl="4" w:tplc="4EBA8800">
      <w:start w:val="1"/>
      <w:numFmt w:val="bullet"/>
      <w:lvlText w:val="o"/>
      <w:lvlJc w:val="left"/>
      <w:pPr>
        <w:ind w:left="3600" w:hanging="360"/>
      </w:pPr>
      <w:rPr>
        <w:rFonts w:ascii="Courier New" w:hAnsi="Courier New" w:cs="Courier New" w:hint="default"/>
      </w:rPr>
    </w:lvl>
    <w:lvl w:ilvl="5" w:tplc="F8B8700A">
      <w:start w:val="1"/>
      <w:numFmt w:val="bullet"/>
      <w:lvlText w:val=""/>
      <w:lvlJc w:val="left"/>
      <w:pPr>
        <w:ind w:left="4320" w:hanging="360"/>
      </w:pPr>
      <w:rPr>
        <w:rFonts w:ascii="Wingdings" w:hAnsi="Wingdings" w:hint="default"/>
      </w:rPr>
    </w:lvl>
    <w:lvl w:ilvl="6" w:tplc="AE8CBECA">
      <w:start w:val="1"/>
      <w:numFmt w:val="bullet"/>
      <w:lvlText w:val=""/>
      <w:lvlJc w:val="left"/>
      <w:pPr>
        <w:ind w:left="5040" w:hanging="360"/>
      </w:pPr>
      <w:rPr>
        <w:rFonts w:ascii="Symbol" w:hAnsi="Symbol" w:hint="default"/>
      </w:rPr>
    </w:lvl>
    <w:lvl w:ilvl="7" w:tplc="E9DE7FAA">
      <w:start w:val="1"/>
      <w:numFmt w:val="bullet"/>
      <w:lvlText w:val="o"/>
      <w:lvlJc w:val="left"/>
      <w:pPr>
        <w:ind w:left="5760" w:hanging="360"/>
      </w:pPr>
      <w:rPr>
        <w:rFonts w:ascii="Courier New" w:hAnsi="Courier New" w:cs="Courier New" w:hint="default"/>
      </w:rPr>
    </w:lvl>
    <w:lvl w:ilvl="8" w:tplc="2D849C66">
      <w:start w:val="1"/>
      <w:numFmt w:val="bullet"/>
      <w:lvlText w:val=""/>
      <w:lvlJc w:val="left"/>
      <w:pPr>
        <w:ind w:left="6480" w:hanging="360"/>
      </w:pPr>
      <w:rPr>
        <w:rFonts w:ascii="Wingdings" w:hAnsi="Wingdings" w:hint="default"/>
      </w:rPr>
    </w:lvl>
  </w:abstractNum>
  <w:abstractNum w:abstractNumId="2" w15:restartNumberingAfterBreak="0">
    <w:nsid w:val="6C84613E"/>
    <w:multiLevelType w:val="hybridMultilevel"/>
    <w:tmpl w:val="BED43BA4"/>
    <w:lvl w:ilvl="0" w:tplc="9E3C0DF6">
      <w:start w:val="1"/>
      <w:numFmt w:val="bullet"/>
      <w:lvlText w:val=""/>
      <w:lvlJc w:val="left"/>
      <w:pPr>
        <w:ind w:left="720" w:hanging="360"/>
      </w:pPr>
      <w:rPr>
        <w:rFonts w:ascii="Symbol" w:hAnsi="Symbol" w:hint="default"/>
      </w:rPr>
    </w:lvl>
    <w:lvl w:ilvl="1" w:tplc="DD0806B0">
      <w:start w:val="1"/>
      <w:numFmt w:val="bullet"/>
      <w:lvlText w:val="o"/>
      <w:lvlJc w:val="left"/>
      <w:pPr>
        <w:ind w:left="1440" w:hanging="360"/>
      </w:pPr>
      <w:rPr>
        <w:rFonts w:ascii="Courier New" w:hAnsi="Courier New" w:cs="Courier New" w:hint="default"/>
      </w:rPr>
    </w:lvl>
    <w:lvl w:ilvl="2" w:tplc="E84EB376">
      <w:start w:val="1"/>
      <w:numFmt w:val="bullet"/>
      <w:lvlText w:val=""/>
      <w:lvlJc w:val="left"/>
      <w:pPr>
        <w:ind w:left="2160" w:hanging="360"/>
      </w:pPr>
      <w:rPr>
        <w:rFonts w:ascii="Wingdings" w:hAnsi="Wingdings" w:hint="default"/>
      </w:rPr>
    </w:lvl>
    <w:lvl w:ilvl="3" w:tplc="3C88827C">
      <w:start w:val="1"/>
      <w:numFmt w:val="bullet"/>
      <w:lvlText w:val=""/>
      <w:lvlJc w:val="left"/>
      <w:pPr>
        <w:ind w:left="2880" w:hanging="360"/>
      </w:pPr>
      <w:rPr>
        <w:rFonts w:ascii="Symbol" w:hAnsi="Symbol" w:hint="default"/>
      </w:rPr>
    </w:lvl>
    <w:lvl w:ilvl="4" w:tplc="748EFAB0">
      <w:start w:val="1"/>
      <w:numFmt w:val="bullet"/>
      <w:lvlText w:val="o"/>
      <w:lvlJc w:val="left"/>
      <w:pPr>
        <w:ind w:left="3600" w:hanging="360"/>
      </w:pPr>
      <w:rPr>
        <w:rFonts w:ascii="Courier New" w:hAnsi="Courier New" w:cs="Courier New" w:hint="default"/>
      </w:rPr>
    </w:lvl>
    <w:lvl w:ilvl="5" w:tplc="E7F42A50">
      <w:start w:val="1"/>
      <w:numFmt w:val="bullet"/>
      <w:lvlText w:val=""/>
      <w:lvlJc w:val="left"/>
      <w:pPr>
        <w:ind w:left="4320" w:hanging="360"/>
      </w:pPr>
      <w:rPr>
        <w:rFonts w:ascii="Wingdings" w:hAnsi="Wingdings" w:hint="default"/>
      </w:rPr>
    </w:lvl>
    <w:lvl w:ilvl="6" w:tplc="A94A0A94">
      <w:start w:val="1"/>
      <w:numFmt w:val="bullet"/>
      <w:lvlText w:val=""/>
      <w:lvlJc w:val="left"/>
      <w:pPr>
        <w:ind w:left="5040" w:hanging="360"/>
      </w:pPr>
      <w:rPr>
        <w:rFonts w:ascii="Symbol" w:hAnsi="Symbol" w:hint="default"/>
      </w:rPr>
    </w:lvl>
    <w:lvl w:ilvl="7" w:tplc="1B48F340">
      <w:start w:val="1"/>
      <w:numFmt w:val="bullet"/>
      <w:lvlText w:val="o"/>
      <w:lvlJc w:val="left"/>
      <w:pPr>
        <w:ind w:left="5760" w:hanging="360"/>
      </w:pPr>
      <w:rPr>
        <w:rFonts w:ascii="Courier New" w:hAnsi="Courier New" w:cs="Courier New" w:hint="default"/>
      </w:rPr>
    </w:lvl>
    <w:lvl w:ilvl="8" w:tplc="68BC71AE">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B27"/>
    <w:rsid w:val="00012171"/>
    <w:rsid w:val="00044B27"/>
    <w:rsid w:val="000862DF"/>
    <w:rsid w:val="00090227"/>
    <w:rsid w:val="000A3E60"/>
    <w:rsid w:val="000B6DA5"/>
    <w:rsid w:val="000F3B3B"/>
    <w:rsid w:val="000F50C9"/>
    <w:rsid w:val="0019199B"/>
    <w:rsid w:val="00195F15"/>
    <w:rsid w:val="001A3BEF"/>
    <w:rsid w:val="001B3724"/>
    <w:rsid w:val="001C6608"/>
    <w:rsid w:val="001E3D3B"/>
    <w:rsid w:val="001E4B68"/>
    <w:rsid w:val="002071F9"/>
    <w:rsid w:val="002074F3"/>
    <w:rsid w:val="00211A5D"/>
    <w:rsid w:val="002173AA"/>
    <w:rsid w:val="00230E36"/>
    <w:rsid w:val="00246B84"/>
    <w:rsid w:val="00272FE8"/>
    <w:rsid w:val="002B272C"/>
    <w:rsid w:val="002D4844"/>
    <w:rsid w:val="002D6F8F"/>
    <w:rsid w:val="00307552"/>
    <w:rsid w:val="00307C11"/>
    <w:rsid w:val="00323309"/>
    <w:rsid w:val="00353B45"/>
    <w:rsid w:val="003C73EB"/>
    <w:rsid w:val="003E1400"/>
    <w:rsid w:val="00405AB8"/>
    <w:rsid w:val="00477C06"/>
    <w:rsid w:val="004A05E2"/>
    <w:rsid w:val="004C630E"/>
    <w:rsid w:val="004E6477"/>
    <w:rsid w:val="00505AF9"/>
    <w:rsid w:val="00520B44"/>
    <w:rsid w:val="00524BCA"/>
    <w:rsid w:val="00572186"/>
    <w:rsid w:val="0057313E"/>
    <w:rsid w:val="00586461"/>
    <w:rsid w:val="005D00C9"/>
    <w:rsid w:val="005D3231"/>
    <w:rsid w:val="005F6610"/>
    <w:rsid w:val="00607E93"/>
    <w:rsid w:val="00616FDC"/>
    <w:rsid w:val="00632C72"/>
    <w:rsid w:val="00633672"/>
    <w:rsid w:val="00636FF8"/>
    <w:rsid w:val="006449C4"/>
    <w:rsid w:val="00663AE3"/>
    <w:rsid w:val="006A0B4B"/>
    <w:rsid w:val="006B60D8"/>
    <w:rsid w:val="006B6572"/>
    <w:rsid w:val="006C139C"/>
    <w:rsid w:val="006E32E9"/>
    <w:rsid w:val="006E5C11"/>
    <w:rsid w:val="007053B2"/>
    <w:rsid w:val="00771492"/>
    <w:rsid w:val="007F3F42"/>
    <w:rsid w:val="00812683"/>
    <w:rsid w:val="00820063"/>
    <w:rsid w:val="0084410B"/>
    <w:rsid w:val="00844448"/>
    <w:rsid w:val="00850D4E"/>
    <w:rsid w:val="008712A7"/>
    <w:rsid w:val="008C7364"/>
    <w:rsid w:val="00970472"/>
    <w:rsid w:val="00974979"/>
    <w:rsid w:val="009B7888"/>
    <w:rsid w:val="00A11178"/>
    <w:rsid w:val="00A243ED"/>
    <w:rsid w:val="00A27D3D"/>
    <w:rsid w:val="00AA100E"/>
    <w:rsid w:val="00AD78DC"/>
    <w:rsid w:val="00B03B6F"/>
    <w:rsid w:val="00B13FF7"/>
    <w:rsid w:val="00B50B38"/>
    <w:rsid w:val="00B631F5"/>
    <w:rsid w:val="00B759DC"/>
    <w:rsid w:val="00B91FC0"/>
    <w:rsid w:val="00BA3001"/>
    <w:rsid w:val="00BD4D90"/>
    <w:rsid w:val="00BE62DB"/>
    <w:rsid w:val="00C12AE9"/>
    <w:rsid w:val="00C17B03"/>
    <w:rsid w:val="00C61645"/>
    <w:rsid w:val="00C83916"/>
    <w:rsid w:val="00CA655F"/>
    <w:rsid w:val="00CC2FF9"/>
    <w:rsid w:val="00CE02FF"/>
    <w:rsid w:val="00D2432E"/>
    <w:rsid w:val="00D515B2"/>
    <w:rsid w:val="00D601C3"/>
    <w:rsid w:val="00D66509"/>
    <w:rsid w:val="00DB0450"/>
    <w:rsid w:val="00DB4F31"/>
    <w:rsid w:val="00DC449A"/>
    <w:rsid w:val="00E02BB7"/>
    <w:rsid w:val="00E12DA9"/>
    <w:rsid w:val="00E33D58"/>
    <w:rsid w:val="00E54687"/>
    <w:rsid w:val="00E73401"/>
    <w:rsid w:val="00E8019C"/>
    <w:rsid w:val="00E9413D"/>
    <w:rsid w:val="00EC1210"/>
    <w:rsid w:val="00ED457B"/>
    <w:rsid w:val="00F12623"/>
    <w:rsid w:val="00F14DCE"/>
    <w:rsid w:val="00F4321A"/>
    <w:rsid w:val="00F458E2"/>
    <w:rsid w:val="00F469D0"/>
    <w:rsid w:val="00F70B22"/>
    <w:rsid w:val="00F95437"/>
    <w:rsid w:val="00FD4AB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45057C"/>
  <w15:chartTrackingRefBased/>
  <w15:docId w15:val="{B7527AE7-4D54-47A9-AEC2-6959979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B27"/>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044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B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B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B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B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B27"/>
    <w:rPr>
      <w:rFonts w:eastAsiaTheme="majorEastAsia" w:cstheme="majorBidi"/>
      <w:color w:val="272727" w:themeColor="text1" w:themeTint="D8"/>
    </w:rPr>
  </w:style>
  <w:style w:type="paragraph" w:styleId="Title">
    <w:name w:val="Title"/>
    <w:basedOn w:val="Normal"/>
    <w:next w:val="Normal"/>
    <w:link w:val="TitleChar"/>
    <w:uiPriority w:val="10"/>
    <w:qFormat/>
    <w:rsid w:val="00044B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B27"/>
    <w:pPr>
      <w:spacing w:before="160"/>
      <w:jc w:val="center"/>
    </w:pPr>
    <w:rPr>
      <w:i/>
      <w:iCs/>
      <w:color w:val="404040" w:themeColor="text1" w:themeTint="BF"/>
    </w:rPr>
  </w:style>
  <w:style w:type="character" w:customStyle="1" w:styleId="QuoteChar">
    <w:name w:val="Quote Char"/>
    <w:basedOn w:val="DefaultParagraphFont"/>
    <w:link w:val="Quote"/>
    <w:uiPriority w:val="29"/>
    <w:rsid w:val="00044B27"/>
    <w:rPr>
      <w:i/>
      <w:iCs/>
      <w:color w:val="404040" w:themeColor="text1" w:themeTint="BF"/>
    </w:rPr>
  </w:style>
  <w:style w:type="paragraph" w:styleId="ListParagraph">
    <w:name w:val="List Paragraph"/>
    <w:basedOn w:val="Normal"/>
    <w:uiPriority w:val="34"/>
    <w:qFormat/>
    <w:rsid w:val="00044B27"/>
    <w:pPr>
      <w:ind w:left="720"/>
      <w:contextualSpacing/>
    </w:pPr>
  </w:style>
  <w:style w:type="character" w:styleId="IntenseEmphasis">
    <w:name w:val="Intense Emphasis"/>
    <w:basedOn w:val="DefaultParagraphFont"/>
    <w:uiPriority w:val="21"/>
    <w:qFormat/>
    <w:rsid w:val="00044B27"/>
    <w:rPr>
      <w:i/>
      <w:iCs/>
      <w:color w:val="0F4761" w:themeColor="accent1" w:themeShade="BF"/>
    </w:rPr>
  </w:style>
  <w:style w:type="paragraph" w:styleId="IntenseQuote">
    <w:name w:val="Intense Quote"/>
    <w:basedOn w:val="Normal"/>
    <w:next w:val="Normal"/>
    <w:link w:val="IntenseQuoteChar"/>
    <w:uiPriority w:val="30"/>
    <w:qFormat/>
    <w:rsid w:val="00044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B27"/>
    <w:rPr>
      <w:i/>
      <w:iCs/>
      <w:color w:val="0F4761" w:themeColor="accent1" w:themeShade="BF"/>
    </w:rPr>
  </w:style>
  <w:style w:type="character" w:styleId="IntenseReference">
    <w:name w:val="Intense Reference"/>
    <w:basedOn w:val="DefaultParagraphFont"/>
    <w:uiPriority w:val="32"/>
    <w:qFormat/>
    <w:rsid w:val="00044B27"/>
    <w:rPr>
      <w:b/>
      <w:bCs/>
      <w:smallCaps/>
      <w:color w:val="0F4761" w:themeColor="accent1" w:themeShade="BF"/>
      <w:spacing w:val="5"/>
    </w:rPr>
  </w:style>
  <w:style w:type="paragraph" w:styleId="Header">
    <w:name w:val="header"/>
    <w:basedOn w:val="Normal"/>
    <w:link w:val="HeaderChar"/>
    <w:uiPriority w:val="99"/>
    <w:unhideWhenUsed/>
    <w:rsid w:val="00850D4E"/>
    <w:pPr>
      <w:tabs>
        <w:tab w:val="center" w:pos="4513"/>
        <w:tab w:val="right" w:pos="9026"/>
      </w:tabs>
    </w:pPr>
  </w:style>
  <w:style w:type="character" w:customStyle="1" w:styleId="HeaderChar">
    <w:name w:val="Header Char"/>
    <w:basedOn w:val="DefaultParagraphFont"/>
    <w:link w:val="Header"/>
    <w:uiPriority w:val="99"/>
    <w:rsid w:val="00850D4E"/>
    <w:rPr>
      <w:rFonts w:ascii="Times New Roman" w:eastAsia="Times New Roman" w:hAnsi="Times New Roman" w:cs="Times New Roman"/>
      <w:kern w:val="0"/>
      <w:lang w:eastAsia="en-US"/>
      <w14:ligatures w14:val="none"/>
    </w:rPr>
  </w:style>
  <w:style w:type="paragraph" w:styleId="Footer">
    <w:name w:val="footer"/>
    <w:basedOn w:val="Normal"/>
    <w:link w:val="FooterChar"/>
    <w:uiPriority w:val="99"/>
    <w:unhideWhenUsed/>
    <w:rsid w:val="00850D4E"/>
    <w:pPr>
      <w:tabs>
        <w:tab w:val="center" w:pos="4513"/>
        <w:tab w:val="right" w:pos="9026"/>
      </w:tabs>
    </w:pPr>
  </w:style>
  <w:style w:type="character" w:customStyle="1" w:styleId="FooterChar">
    <w:name w:val="Footer Char"/>
    <w:basedOn w:val="DefaultParagraphFont"/>
    <w:link w:val="Footer"/>
    <w:uiPriority w:val="99"/>
    <w:rsid w:val="00850D4E"/>
    <w:rPr>
      <w:rFonts w:ascii="Times New Roman" w:eastAsia="Times New Roman" w:hAnsi="Times New Roman" w:cs="Times New Roman"/>
      <w:kern w:val="0"/>
      <w:lang w:eastAsia="en-US"/>
      <w14:ligatures w14:val="none"/>
    </w:rPr>
  </w:style>
  <w:style w:type="paragraph" w:styleId="BalloonText">
    <w:name w:val="Balloon Text"/>
    <w:basedOn w:val="Normal"/>
    <w:link w:val="BalloonTextChar"/>
    <w:uiPriority w:val="99"/>
    <w:semiHidden/>
    <w:unhideWhenUsed/>
    <w:rsid w:val="00195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F15"/>
    <w:rPr>
      <w:rFonts w:ascii="Segoe UI" w:eastAsia="Times New Roman" w:hAnsi="Segoe UI" w:cs="Segoe UI"/>
      <w:kern w:val="0"/>
      <w:sz w:val="18"/>
      <w:szCs w:val="18"/>
      <w:lang w:eastAsia="en-US"/>
      <w14:ligatures w14:val="none"/>
    </w:rPr>
  </w:style>
  <w:style w:type="paragraph" w:styleId="Revision">
    <w:name w:val="Revision"/>
    <w:hidden/>
    <w:uiPriority w:val="99"/>
    <w:semiHidden/>
    <w:rsid w:val="00323309"/>
    <w:pPr>
      <w:spacing w:after="0" w:line="240" w:lineRule="auto"/>
    </w:pPr>
    <w:rPr>
      <w:rFonts w:ascii="Times New Roman" w:eastAsia="Times New Roman" w:hAnsi="Times New Roman" w:cs="Times New Roman"/>
      <w:kern w:val="0"/>
      <w:lang w:eastAsia="en-US"/>
      <w14:ligatures w14:val="none"/>
    </w:rPr>
  </w:style>
  <w:style w:type="character" w:styleId="Hyperlink">
    <w:name w:val="Hyperlink"/>
    <w:basedOn w:val="DefaultParagraphFont"/>
    <w:uiPriority w:val="99"/>
    <w:unhideWhenUsed/>
    <w:rsid w:val="006A0B4B"/>
    <w:rPr>
      <w:color w:val="467886" w:themeColor="hyperlink"/>
      <w:u w:val="single"/>
    </w:rPr>
  </w:style>
  <w:style w:type="character" w:styleId="UnresolvedMention">
    <w:name w:val="Unresolved Mention"/>
    <w:basedOn w:val="DefaultParagraphFont"/>
    <w:uiPriority w:val="99"/>
    <w:semiHidden/>
    <w:unhideWhenUsed/>
    <w:rsid w:val="006A0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dda.gov.au/about-ndda/guiding-princi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National Disability Data Asset Principles for adding datasets</vt:lpstr>
      <vt:lpstr>National Disability Data Asset Principles for adding datasets</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Activo Nacional de Datos sobre Discapacidad Principios para agregar conjuntos de datos</dc:title>
  <dc:creator>Australian Government Department of Social Services</dc:creator>
  <cp:lastModifiedBy>Personal PC</cp:lastModifiedBy>
  <cp:revision>7</cp:revision>
  <dcterms:created xsi:type="dcterms:W3CDTF">2025-06-12T00:02:00Z</dcterms:created>
  <dcterms:modified xsi:type="dcterms:W3CDTF">2025-06-16T05:02:00Z</dcterms:modified>
</cp:coreProperties>
</file>