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A5A20" w14:textId="77777777" w:rsidR="006C139C" w:rsidRPr="00445C24" w:rsidRDefault="002F46AB" w:rsidP="006C139C">
      <w:pPr>
        <w:spacing w:before="240" w:line="276" w:lineRule="auto"/>
        <w:outlineLvl w:val="0"/>
        <w:rPr>
          <w:rFonts w:ascii="Microsoft YaHei" w:eastAsia="Microsoft YaHei" w:hAnsi="Microsoft YaHei"/>
          <w:b/>
          <w:bCs/>
          <w:sz w:val="28"/>
          <w:szCs w:val="28"/>
          <w:lang w:eastAsia="zh-CN"/>
        </w:rPr>
      </w:pPr>
      <w:r w:rsidRPr="00445C24">
        <w:rPr>
          <w:rFonts w:ascii="Microsoft YaHei" w:eastAsia="Microsoft YaHei" w:hAnsi="Microsoft YaHei" w:cs="SimSun" w:hint="eastAsia"/>
          <w:b/>
          <w:bCs/>
          <w:color w:val="136613"/>
          <w:sz w:val="28"/>
          <w:szCs w:val="28"/>
          <w:lang w:val="zh-Hans" w:eastAsia="zh-CN"/>
        </w:rPr>
        <w:t>国家残障数据资产</w:t>
      </w:r>
    </w:p>
    <w:p w14:paraId="4900767D" w14:textId="77777777" w:rsidR="006C139C" w:rsidRPr="00445C24" w:rsidRDefault="002F46AB" w:rsidP="006C139C">
      <w:pPr>
        <w:spacing w:before="240" w:after="240" w:line="276" w:lineRule="auto"/>
        <w:outlineLvl w:val="0"/>
        <w:rPr>
          <w:rFonts w:ascii="Microsoft YaHei" w:eastAsia="Microsoft YaHei" w:hAnsi="Microsoft YaHei" w:cs="Calibri"/>
          <w:b/>
          <w:bCs/>
          <w:color w:val="136613"/>
          <w:sz w:val="28"/>
          <w:szCs w:val="28"/>
          <w:lang w:eastAsia="zh-CN"/>
        </w:rPr>
      </w:pPr>
      <w:r w:rsidRPr="00445C24">
        <w:rPr>
          <w:rFonts w:ascii="Microsoft YaHei" w:eastAsia="Microsoft YaHei" w:hAnsi="Microsoft YaHei" w:cs="SimSun" w:hint="eastAsia"/>
          <w:b/>
          <w:bCs/>
          <w:color w:val="136613"/>
          <w:sz w:val="28"/>
          <w:szCs w:val="28"/>
          <w:lang w:val="zh-Hans" w:eastAsia="zh-CN"/>
        </w:rPr>
        <w:t>添加数据集的原则</w:t>
      </w:r>
    </w:p>
    <w:p w14:paraId="31CE635E" w14:textId="77777777" w:rsidR="006C139C" w:rsidRPr="00F17919" w:rsidRDefault="002F46AB" w:rsidP="00EF76B3">
      <w:pPr>
        <w:spacing w:before="120" w:after="120" w:line="276" w:lineRule="auto"/>
        <w:ind w:right="-188"/>
        <w:rPr>
          <w:rFonts w:ascii="Microsoft YaHei" w:eastAsia="Microsoft YaHei" w:hAnsi="Microsoft YaHei"/>
          <w:szCs w:val="22"/>
          <w:lang w:eastAsia="zh-CN"/>
        </w:rPr>
      </w:pPr>
      <w:r w:rsidRPr="00F17919">
        <w:rPr>
          <w:rFonts w:ascii="Microsoft YaHei" w:eastAsia="Microsoft YaHei" w:hAnsi="Microsoft YaHei" w:cs="SimSun" w:hint="eastAsia"/>
          <w:szCs w:val="22"/>
          <w:lang w:val="zh-Hans" w:eastAsia="zh-CN"/>
        </w:rPr>
        <w:t>四项原则可帮助指导有关数据集是否应该纳入国家残障数据资产的决定。</w:t>
      </w:r>
      <w:bookmarkStart w:id="0" w:name="_Hlk196385144"/>
      <w:r w:rsidRPr="00F17919">
        <w:rPr>
          <w:rFonts w:ascii="Microsoft YaHei" w:eastAsia="Microsoft YaHei" w:hAnsi="Microsoft YaHei" w:cs="SimSun" w:hint="eastAsia"/>
          <w:szCs w:val="22"/>
          <w:lang w:val="zh-Hans" w:eastAsia="zh-CN"/>
        </w:rPr>
        <w:t>国家残障数据资产</w:t>
      </w:r>
      <w:bookmarkEnd w:id="0"/>
      <w:r w:rsidRPr="00F17919">
        <w:rPr>
          <w:rFonts w:ascii="Microsoft YaHei" w:eastAsia="Microsoft YaHei" w:hAnsi="Microsoft YaHei" w:cs="SimSun" w:hint="eastAsia"/>
          <w:szCs w:val="22"/>
          <w:lang w:val="zh-Hans" w:eastAsia="zh-CN"/>
        </w:rPr>
        <w:t>理事会（</w:t>
      </w:r>
      <w:r w:rsidRPr="00F17919">
        <w:rPr>
          <w:rFonts w:ascii="Microsoft YaHei" w:eastAsia="Microsoft YaHei" w:hAnsi="Microsoft YaHei" w:cs="SimSun" w:hint="eastAsia"/>
          <w:szCs w:val="22"/>
          <w:lang w:val="zh-Hans" w:eastAsia="zh-CN"/>
        </w:rPr>
        <w:t>The National Disability Data Asset Council</w:t>
      </w:r>
      <w:r w:rsidRPr="00F17919">
        <w:rPr>
          <w:rFonts w:ascii="Microsoft YaHei" w:eastAsia="Microsoft YaHei" w:hAnsi="Microsoft YaHei" w:cs="SimSun" w:hint="eastAsia"/>
          <w:szCs w:val="22"/>
          <w:lang w:val="zh-Hans" w:eastAsia="zh-CN"/>
        </w:rPr>
        <w:t>，以下简称“理事会”）制定了这些原则，并计划从</w:t>
      </w:r>
      <w:r w:rsidRPr="00F17919">
        <w:rPr>
          <w:rFonts w:ascii="Microsoft YaHei" w:eastAsia="Microsoft YaHei" w:hAnsi="Microsoft YaHei" w:cs="SimSun" w:hint="eastAsia"/>
          <w:szCs w:val="22"/>
          <w:lang w:val="zh-Hans" w:eastAsia="zh-CN"/>
        </w:rPr>
        <w:t xml:space="preserve"> 2026 </w:t>
      </w:r>
      <w:r w:rsidRPr="00F17919">
        <w:rPr>
          <w:rFonts w:ascii="Microsoft YaHei" w:eastAsia="Microsoft YaHei" w:hAnsi="Microsoft YaHei" w:cs="SimSun" w:hint="eastAsia"/>
          <w:szCs w:val="22"/>
          <w:lang w:val="zh-Hans" w:eastAsia="zh-CN"/>
        </w:rPr>
        <w:t>年起实施。</w:t>
      </w:r>
    </w:p>
    <w:p w14:paraId="55C6CB57" w14:textId="77777777" w:rsidR="006C139C" w:rsidRPr="00445C24" w:rsidRDefault="002F46AB" w:rsidP="006C139C">
      <w:pPr>
        <w:spacing w:before="240" w:after="240" w:line="276" w:lineRule="auto"/>
        <w:outlineLvl w:val="1"/>
        <w:rPr>
          <w:rFonts w:ascii="Microsoft YaHei" w:eastAsia="Microsoft YaHei" w:hAnsi="Microsoft YaHei" w:cs="Calibri"/>
          <w:b/>
          <w:bCs/>
          <w:color w:val="0D4AC4"/>
          <w:lang w:eastAsia="zh-CN"/>
        </w:rPr>
      </w:pPr>
      <w:r w:rsidRPr="00445C24">
        <w:rPr>
          <w:rFonts w:ascii="Microsoft YaHei" w:eastAsia="Microsoft YaHei" w:hAnsi="Microsoft YaHei" w:cs="SimSun" w:hint="eastAsia"/>
          <w:b/>
          <w:bCs/>
          <w:color w:val="0D4AC4"/>
          <w:lang w:val="zh-Hans" w:eastAsia="zh-CN"/>
        </w:rPr>
        <w:t>这四项原则包括：</w:t>
      </w:r>
    </w:p>
    <w:p w14:paraId="4673994E" w14:textId="77777777" w:rsidR="006C139C" w:rsidRPr="00F17919" w:rsidRDefault="002F46AB" w:rsidP="006C139C">
      <w:pPr>
        <w:numPr>
          <w:ilvl w:val="0"/>
          <w:numId w:val="2"/>
        </w:numPr>
        <w:spacing w:before="120" w:after="120" w:line="276" w:lineRule="auto"/>
        <w:contextualSpacing/>
        <w:rPr>
          <w:rFonts w:ascii="Microsoft YaHei" w:eastAsia="Microsoft YaHei" w:hAnsi="Microsoft YaHei"/>
          <w:szCs w:val="22"/>
          <w:lang w:eastAsia="zh-CN"/>
        </w:rPr>
      </w:pPr>
      <w:r w:rsidRPr="00F17919">
        <w:rPr>
          <w:rFonts w:ascii="Microsoft YaHei" w:eastAsia="Microsoft YaHei" w:hAnsi="Microsoft YaHei" w:cs="SimSun" w:hint="eastAsia"/>
          <w:szCs w:val="22"/>
          <w:lang w:val="zh-Hans" w:eastAsia="zh-CN"/>
        </w:rPr>
        <w:t>考虑数据的使用是否符合</w:t>
      </w:r>
      <w:hyperlink r:id="rId7" w:history="1">
        <w:r w:rsidR="006C139C" w:rsidRPr="00F17919">
          <w:rPr>
            <w:rFonts w:ascii="Microsoft YaHei" w:eastAsia="Microsoft YaHei" w:hAnsi="Microsoft YaHei" w:cs="SimSun" w:hint="eastAsia"/>
            <w:color w:val="467886" w:themeColor="hyperlink"/>
            <w:szCs w:val="22"/>
            <w:u w:val="single"/>
            <w:lang w:val="zh-Hans" w:eastAsia="zh-CN"/>
          </w:rPr>
          <w:t>《国家残障数据资产宪章》</w:t>
        </w:r>
      </w:hyperlink>
      <w:r w:rsidRPr="00F17919">
        <w:rPr>
          <w:rFonts w:ascii="Microsoft YaHei" w:eastAsia="Microsoft YaHei" w:hAnsi="Microsoft YaHei" w:cs="SimSun" w:hint="eastAsia"/>
          <w:szCs w:val="22"/>
          <w:lang w:val="zh-Hans" w:eastAsia="zh-CN"/>
        </w:rPr>
        <w:t>（</w:t>
      </w:r>
      <w:r w:rsidRPr="00F17919">
        <w:rPr>
          <w:rFonts w:ascii="Microsoft YaHei" w:eastAsia="Microsoft YaHei" w:hAnsi="Microsoft YaHei" w:cs="SimSun" w:hint="eastAsia"/>
          <w:szCs w:val="22"/>
          <w:lang w:val="zh-Hans" w:eastAsia="zh-CN"/>
        </w:rPr>
        <w:t>National Disability Data Asset Charter</w:t>
      </w:r>
      <w:r w:rsidRPr="00F17919">
        <w:rPr>
          <w:rFonts w:ascii="Microsoft YaHei" w:eastAsia="Microsoft YaHei" w:hAnsi="Microsoft YaHei" w:cs="SimSun" w:hint="eastAsia"/>
          <w:szCs w:val="22"/>
          <w:lang w:val="zh-Hans" w:eastAsia="zh-CN"/>
        </w:rPr>
        <w:t>，以下简称《宪章》）规定的原则和可接受的用途。遵守《宪章》是建立对国家残障数据资产信任的重要途径。</w:t>
      </w:r>
    </w:p>
    <w:p w14:paraId="5BCD10DD" w14:textId="77777777" w:rsidR="006C139C" w:rsidRPr="00F17919" w:rsidRDefault="002F46AB" w:rsidP="006C139C">
      <w:pPr>
        <w:numPr>
          <w:ilvl w:val="0"/>
          <w:numId w:val="2"/>
        </w:numPr>
        <w:spacing w:before="120" w:after="120" w:line="276" w:lineRule="auto"/>
        <w:contextualSpacing/>
        <w:rPr>
          <w:rFonts w:ascii="Microsoft YaHei" w:eastAsia="Microsoft YaHei" w:hAnsi="Microsoft YaHei" w:cs="Calibri"/>
          <w:szCs w:val="22"/>
          <w:lang w:eastAsia="zh-CN"/>
        </w:rPr>
      </w:pPr>
      <w:r w:rsidRPr="00F17919">
        <w:rPr>
          <w:rFonts w:ascii="Microsoft YaHei" w:eastAsia="Microsoft YaHei" w:hAnsi="Microsoft YaHei" w:cs="SimSun" w:hint="eastAsia"/>
          <w:szCs w:val="22"/>
          <w:lang w:val="zh-Hans" w:eastAsia="zh-CN"/>
        </w:rPr>
        <w:t>考虑是否存在会大幅降低纳入数据价值的限制因素。</w:t>
      </w:r>
    </w:p>
    <w:p w14:paraId="650CCBB8" w14:textId="77777777" w:rsidR="006C139C" w:rsidRPr="00F17919" w:rsidRDefault="002F46AB" w:rsidP="00EF76B3">
      <w:pPr>
        <w:numPr>
          <w:ilvl w:val="0"/>
          <w:numId w:val="2"/>
        </w:numPr>
        <w:spacing w:before="120" w:after="120" w:line="276" w:lineRule="auto"/>
        <w:ind w:right="-472"/>
        <w:contextualSpacing/>
        <w:rPr>
          <w:rFonts w:ascii="Microsoft YaHei" w:eastAsia="Microsoft YaHei" w:hAnsi="Microsoft YaHei" w:cs="Calibri"/>
          <w:szCs w:val="22"/>
          <w:lang w:eastAsia="zh-CN"/>
        </w:rPr>
      </w:pPr>
      <w:r w:rsidRPr="00F17919">
        <w:rPr>
          <w:rFonts w:ascii="Microsoft YaHei" w:eastAsia="Microsoft YaHei" w:hAnsi="Microsoft YaHei" w:cs="SimSun" w:hint="eastAsia"/>
          <w:szCs w:val="22"/>
          <w:lang w:val="zh-Hans" w:eastAsia="zh-CN"/>
        </w:rPr>
        <w:t>考虑数据是否有潜力支持残障人士成果和人权的新想法和知识。包括为改进法</w:t>
      </w:r>
      <w:bookmarkStart w:id="1" w:name="_GoBack"/>
      <w:bookmarkEnd w:id="1"/>
      <w:r w:rsidRPr="00F17919">
        <w:rPr>
          <w:rFonts w:ascii="Microsoft YaHei" w:eastAsia="Microsoft YaHei" w:hAnsi="Microsoft YaHei" w:cs="SimSun" w:hint="eastAsia"/>
          <w:szCs w:val="22"/>
          <w:lang w:val="zh-Hans" w:eastAsia="zh-CN"/>
        </w:rPr>
        <w:t>律、政策、服务和研究提供佐证。</w:t>
      </w:r>
    </w:p>
    <w:p w14:paraId="36F03F17" w14:textId="77777777" w:rsidR="006C139C" w:rsidRPr="00F17919" w:rsidRDefault="002F46AB" w:rsidP="006C139C">
      <w:pPr>
        <w:numPr>
          <w:ilvl w:val="0"/>
          <w:numId w:val="2"/>
        </w:numPr>
        <w:spacing w:before="120" w:after="120" w:line="276" w:lineRule="auto"/>
        <w:contextualSpacing/>
        <w:rPr>
          <w:rFonts w:ascii="Microsoft YaHei" w:eastAsia="Microsoft YaHei" w:hAnsi="Microsoft YaHei" w:cs="Calibri"/>
          <w:szCs w:val="22"/>
          <w:lang w:eastAsia="zh-CN"/>
        </w:rPr>
      </w:pPr>
      <w:r w:rsidRPr="00F17919">
        <w:rPr>
          <w:rFonts w:ascii="Microsoft YaHei" w:eastAsia="Microsoft YaHei" w:hAnsi="Microsoft YaHei" w:cs="SimSun" w:hint="eastAsia"/>
          <w:szCs w:val="22"/>
          <w:lang w:val="zh-Hans" w:eastAsia="zh-CN"/>
        </w:rPr>
        <w:t>考虑数据是否与特定社区有关，并让这些社区参与决策是否吸纳该数据。</w:t>
      </w:r>
    </w:p>
    <w:p w14:paraId="39B128C0" w14:textId="77777777" w:rsidR="006C139C" w:rsidRPr="00445C24" w:rsidRDefault="002F46AB" w:rsidP="006C139C">
      <w:pPr>
        <w:spacing w:before="240" w:after="240" w:line="276" w:lineRule="auto"/>
        <w:outlineLvl w:val="1"/>
        <w:rPr>
          <w:rFonts w:ascii="Microsoft YaHei" w:eastAsia="Microsoft YaHei" w:hAnsi="Microsoft YaHei" w:cs="Calibri"/>
          <w:b/>
          <w:bCs/>
          <w:color w:val="0D4AC4"/>
          <w:lang w:eastAsia="zh-CN"/>
        </w:rPr>
      </w:pPr>
      <w:r w:rsidRPr="00445C24">
        <w:rPr>
          <w:rFonts w:ascii="Microsoft YaHei" w:eastAsia="Microsoft YaHei" w:hAnsi="Microsoft YaHei" w:cs="SimSun" w:hint="eastAsia"/>
          <w:b/>
          <w:bCs/>
          <w:color w:val="0D4AC4"/>
          <w:lang w:val="zh-Hans" w:eastAsia="zh-CN"/>
        </w:rPr>
        <w:t>如何应用这些原则</w:t>
      </w:r>
    </w:p>
    <w:p w14:paraId="5C752DF5" w14:textId="2B704C9A" w:rsidR="006C139C" w:rsidRPr="00F17919" w:rsidRDefault="002F46AB" w:rsidP="006C139C">
      <w:pPr>
        <w:spacing w:before="120" w:line="276" w:lineRule="auto"/>
        <w:rPr>
          <w:rFonts w:ascii="Microsoft YaHei" w:eastAsia="Microsoft YaHei" w:hAnsi="Microsoft YaHei"/>
          <w:szCs w:val="22"/>
          <w:lang w:eastAsia="zh-CN"/>
        </w:rPr>
      </w:pPr>
      <w:r w:rsidRPr="00F17919">
        <w:rPr>
          <w:rFonts w:ascii="Microsoft YaHei" w:eastAsia="Microsoft YaHei" w:hAnsi="Microsoft YaHei" w:cs="SimSun" w:hint="eastAsia"/>
          <w:szCs w:val="22"/>
          <w:lang w:val="zh-Hans" w:eastAsia="zh-CN"/>
        </w:rPr>
        <w:t>不同的群体</w:t>
      </w:r>
      <w:r w:rsidR="00F03DF2">
        <w:rPr>
          <w:rFonts w:ascii="Microsoft YaHei" w:eastAsia="Microsoft YaHei" w:hAnsi="Microsoft YaHei" w:cs="SimSun" w:hint="eastAsia"/>
          <w:szCs w:val="22"/>
          <w:lang w:val="zh-Hans" w:eastAsia="zh-CN"/>
        </w:rPr>
        <w:t>都将</w:t>
      </w:r>
      <w:r w:rsidRPr="00F17919">
        <w:rPr>
          <w:rFonts w:ascii="Microsoft YaHei" w:eastAsia="Microsoft YaHei" w:hAnsi="Microsoft YaHei" w:cs="SimSun" w:hint="eastAsia"/>
          <w:szCs w:val="22"/>
          <w:lang w:val="zh-Hans" w:eastAsia="zh-CN"/>
        </w:rPr>
        <w:t>需要使用这些原则。</w:t>
      </w:r>
    </w:p>
    <w:p w14:paraId="1670F28A" w14:textId="77777777" w:rsidR="006C139C" w:rsidRPr="00F17919" w:rsidRDefault="002F46AB" w:rsidP="006C139C">
      <w:pPr>
        <w:spacing w:before="120" w:line="276" w:lineRule="auto"/>
        <w:rPr>
          <w:rFonts w:ascii="Microsoft YaHei" w:eastAsia="Microsoft YaHei" w:hAnsi="Microsoft YaHei"/>
          <w:szCs w:val="22"/>
          <w:lang w:eastAsia="zh-CN"/>
        </w:rPr>
      </w:pPr>
      <w:r w:rsidRPr="00F17919">
        <w:rPr>
          <w:rFonts w:ascii="Microsoft YaHei" w:eastAsia="Microsoft YaHei" w:hAnsi="Microsoft YaHei" w:cs="SimSun" w:hint="eastAsia"/>
          <w:szCs w:val="22"/>
          <w:lang w:val="zh-Hans" w:eastAsia="zh-CN"/>
        </w:rPr>
        <w:t>这包括：</w:t>
      </w:r>
    </w:p>
    <w:p w14:paraId="06154625" w14:textId="77777777" w:rsidR="006C139C" w:rsidRPr="00F17919" w:rsidRDefault="002F46AB" w:rsidP="006C139C">
      <w:pPr>
        <w:numPr>
          <w:ilvl w:val="0"/>
          <w:numId w:val="3"/>
        </w:numPr>
        <w:spacing w:before="120" w:after="120" w:line="276" w:lineRule="auto"/>
        <w:contextualSpacing/>
        <w:rPr>
          <w:rFonts w:ascii="Microsoft YaHei" w:eastAsia="Microsoft YaHei" w:hAnsi="Microsoft YaHei"/>
          <w:szCs w:val="22"/>
          <w:lang w:eastAsia="zh-CN"/>
        </w:rPr>
      </w:pPr>
      <w:r w:rsidRPr="00F17919">
        <w:rPr>
          <w:rFonts w:ascii="Microsoft YaHei" w:eastAsia="Microsoft YaHei" w:hAnsi="Microsoft YaHei" w:cs="SimSun" w:hint="eastAsia"/>
          <w:szCs w:val="22"/>
          <w:lang w:val="zh-Hans" w:eastAsia="zh-CN"/>
        </w:rPr>
        <w:t>澳大利亚政府国家残障数据资产团队</w:t>
      </w:r>
    </w:p>
    <w:p w14:paraId="79309AC8" w14:textId="77777777" w:rsidR="006C139C" w:rsidRPr="00F17919" w:rsidRDefault="002F46AB" w:rsidP="006C139C">
      <w:pPr>
        <w:numPr>
          <w:ilvl w:val="0"/>
          <w:numId w:val="3"/>
        </w:numPr>
        <w:spacing w:before="120" w:after="120" w:line="276" w:lineRule="auto"/>
        <w:contextualSpacing/>
        <w:rPr>
          <w:rFonts w:ascii="Microsoft YaHei" w:eastAsia="Microsoft YaHei" w:hAnsi="Microsoft YaHei"/>
          <w:szCs w:val="22"/>
          <w:lang w:eastAsia="zh-CN"/>
        </w:rPr>
      </w:pPr>
      <w:r w:rsidRPr="00F17919">
        <w:rPr>
          <w:rFonts w:ascii="Microsoft YaHei" w:eastAsia="Microsoft YaHei" w:hAnsi="Microsoft YaHei" w:cs="SimSun" w:hint="eastAsia"/>
          <w:szCs w:val="22"/>
          <w:lang w:val="zh-Hans" w:eastAsia="zh-CN"/>
        </w:rPr>
        <w:t>数据保管方——管理和保障数据安全的政府机构</w:t>
      </w:r>
    </w:p>
    <w:p w14:paraId="58AEE457" w14:textId="77777777" w:rsidR="006C139C" w:rsidRPr="00F17919" w:rsidRDefault="002F46AB" w:rsidP="006C139C">
      <w:pPr>
        <w:numPr>
          <w:ilvl w:val="0"/>
          <w:numId w:val="3"/>
        </w:numPr>
        <w:spacing w:before="120" w:after="120" w:line="276" w:lineRule="auto"/>
        <w:contextualSpacing/>
        <w:rPr>
          <w:rFonts w:ascii="Microsoft YaHei" w:eastAsia="Microsoft YaHei" w:hAnsi="Microsoft YaHei"/>
          <w:szCs w:val="22"/>
          <w:lang w:eastAsia="zh-CN"/>
        </w:rPr>
      </w:pPr>
      <w:r w:rsidRPr="00F17919">
        <w:rPr>
          <w:rFonts w:ascii="Microsoft YaHei" w:eastAsia="Microsoft YaHei" w:hAnsi="Microsoft YaHei" w:cs="SimSun" w:hint="eastAsia"/>
          <w:szCs w:val="22"/>
          <w:lang w:val="zh-Hans" w:eastAsia="zh-CN"/>
        </w:rPr>
        <w:t>理事会</w:t>
      </w:r>
    </w:p>
    <w:p w14:paraId="487AB6D8" w14:textId="77777777" w:rsidR="00505AF9" w:rsidRPr="00F17919" w:rsidRDefault="002F46AB" w:rsidP="006C139C">
      <w:pPr>
        <w:numPr>
          <w:ilvl w:val="0"/>
          <w:numId w:val="3"/>
        </w:numPr>
        <w:spacing w:before="120" w:after="120" w:line="276" w:lineRule="auto"/>
        <w:contextualSpacing/>
        <w:rPr>
          <w:rFonts w:ascii="Microsoft YaHei" w:eastAsia="Microsoft YaHei" w:hAnsi="Microsoft YaHei"/>
          <w:szCs w:val="22"/>
          <w:lang w:eastAsia="zh-CN"/>
        </w:rPr>
      </w:pPr>
      <w:r w:rsidRPr="00F17919">
        <w:rPr>
          <w:rFonts w:ascii="Microsoft YaHei" w:eastAsia="Microsoft YaHei" w:hAnsi="Microsoft YaHei" w:cs="SimSun" w:hint="eastAsia"/>
          <w:szCs w:val="22"/>
          <w:lang w:val="zh-Hans" w:eastAsia="zh-CN"/>
        </w:rPr>
        <w:t>顾问小组。</w:t>
      </w:r>
    </w:p>
    <w:sectPr w:rsidR="00505AF9" w:rsidRPr="00F17919" w:rsidSect="00850D4E">
      <w:headerReference w:type="default" r:id="rId8"/>
      <w:footerReference w:type="default" r:id="rId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A95C7" w14:textId="77777777" w:rsidR="002F46AB" w:rsidRDefault="002F46AB">
      <w:r>
        <w:separator/>
      </w:r>
    </w:p>
  </w:endnote>
  <w:endnote w:type="continuationSeparator" w:id="0">
    <w:p w14:paraId="30921008" w14:textId="77777777" w:rsidR="002F46AB" w:rsidRDefault="002F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icrosoft YaHei" w:eastAsia="Microsoft YaHei" w:hAnsi="Microsoft YaHei"/>
      </w:rPr>
      <w:id w:val="14273450"/>
      <w:docPartObj>
        <w:docPartGallery w:val="Page Numbers (Bottom of Page)"/>
        <w:docPartUnique/>
      </w:docPartObj>
    </w:sdtPr>
    <w:sdtEndPr/>
    <w:sdtContent>
      <w:sdt>
        <w:sdtPr>
          <w:rPr>
            <w:rFonts w:ascii="Microsoft YaHei" w:eastAsia="Microsoft YaHei" w:hAnsi="Microsoft YaHei"/>
          </w:rPr>
          <w:id w:val="-1769616900"/>
          <w:docPartObj>
            <w:docPartGallery w:val="Page Numbers (Top of Page)"/>
            <w:docPartUnique/>
          </w:docPartObj>
        </w:sdtPr>
        <w:sdtEndPr/>
        <w:sdtContent>
          <w:p w14:paraId="50D2E51E" w14:textId="00DFA265" w:rsidR="00850D4E" w:rsidRPr="00DA4D88" w:rsidRDefault="002F46AB" w:rsidP="00850D4E">
            <w:pPr>
              <w:pStyle w:val="Footer"/>
              <w:jc w:val="right"/>
              <w:rPr>
                <w:rFonts w:ascii="Microsoft YaHei" w:eastAsia="Microsoft YaHei" w:hAnsi="Microsoft YaHei" w:cs="Calibri"/>
              </w:rPr>
            </w:pPr>
            <w:r w:rsidRPr="00DA4D88">
              <w:rPr>
                <w:rFonts w:ascii="Microsoft YaHei" w:eastAsia="Microsoft YaHei" w:hAnsi="Microsoft YaHei" w:cs="SimSun"/>
                <w:lang w:val="zh-Hans"/>
              </w:rPr>
              <w:t>第</w:t>
            </w:r>
            <w:r w:rsidRPr="00DA4D88">
              <w:rPr>
                <w:rFonts w:ascii="Microsoft YaHei" w:eastAsia="Microsoft YaHei" w:hAnsi="Microsoft YaHei" w:cs="SimSun"/>
                <w:lang w:val="zh-Hans"/>
              </w:rPr>
              <w:t xml:space="preserve"> </w:t>
            </w:r>
            <w:r w:rsidRPr="00DA4D88">
              <w:rPr>
                <w:rFonts w:ascii="Microsoft YaHei" w:eastAsia="Microsoft YaHei" w:hAnsi="Microsoft YaHei" w:cs="Calibri"/>
                <w:b/>
                <w:bCs/>
                <w:noProof/>
              </w:rPr>
              <w:fldChar w:fldCharType="begin"/>
            </w:r>
            <w:r w:rsidRPr="00DA4D88">
              <w:rPr>
                <w:rFonts w:ascii="Microsoft YaHei" w:eastAsia="Microsoft YaHei" w:hAnsi="Microsoft YaHei" w:cs="SimSun"/>
                <w:b/>
                <w:bCs/>
                <w:lang w:val="zh-Hans"/>
              </w:rPr>
              <w:instrText xml:space="preserve"> PAGE </w:instrText>
            </w:r>
            <w:r w:rsidRPr="00DA4D88">
              <w:rPr>
                <w:rFonts w:ascii="Microsoft YaHei" w:eastAsia="Microsoft YaHei" w:hAnsi="Microsoft YaHei" w:cstheme="minorBidi"/>
                <w:b/>
                <w:bCs/>
              </w:rPr>
              <w:fldChar w:fldCharType="separate"/>
            </w:r>
            <w:r w:rsidRPr="00DA4D88">
              <w:rPr>
                <w:rFonts w:ascii="Microsoft YaHei" w:eastAsia="Microsoft YaHei" w:hAnsi="Microsoft YaHei" w:cs="SimSun"/>
                <w:b/>
                <w:bCs/>
                <w:lang w:val="zh-Hans"/>
              </w:rPr>
              <w:t>1</w:t>
            </w:r>
            <w:r w:rsidRPr="00DA4D88">
              <w:rPr>
                <w:rFonts w:ascii="Microsoft YaHei" w:eastAsia="Microsoft YaHei" w:hAnsi="Microsoft YaHei" w:cs="Calibri"/>
                <w:b/>
                <w:bCs/>
                <w:noProof/>
              </w:rPr>
              <w:fldChar w:fldCharType="end"/>
            </w:r>
            <w:r w:rsidR="00F03DF2" w:rsidRPr="00DA4D88">
              <w:rPr>
                <w:rFonts w:ascii="Microsoft YaHei" w:eastAsia="Microsoft YaHei" w:hAnsi="Microsoft YaHei" w:cs="Calibri" w:hint="eastAsia"/>
                <w:b/>
                <w:bCs/>
                <w:noProof/>
                <w:lang w:eastAsia="zh-CN"/>
              </w:rPr>
              <w:t xml:space="preserve"> 页</w:t>
            </w:r>
            <w:r w:rsidRPr="00DA4D88">
              <w:rPr>
                <w:rFonts w:ascii="Microsoft YaHei" w:eastAsia="Microsoft YaHei" w:hAnsi="Microsoft YaHei" w:cs="SimSun"/>
                <w:lang w:val="zh-Hans"/>
              </w:rPr>
              <w:t>/</w:t>
            </w:r>
            <w:r w:rsidR="00F03DF2" w:rsidRPr="00DA4D88">
              <w:rPr>
                <w:rFonts w:ascii="Microsoft YaHei" w:eastAsia="Microsoft YaHei" w:hAnsi="Microsoft YaHei" w:cs="SimSun" w:hint="eastAsia"/>
                <w:lang w:val="zh-Hans" w:eastAsia="zh-CN"/>
              </w:rPr>
              <w:t xml:space="preserve">共 </w:t>
            </w:r>
            <w:r w:rsidR="00F03DF2" w:rsidRPr="00DA4D88">
              <w:rPr>
                <w:rFonts w:ascii="Microsoft YaHei" w:eastAsia="Microsoft YaHei" w:hAnsi="Microsoft YaHei" w:cs="Calibri"/>
                <w:b/>
                <w:bCs/>
                <w:noProof/>
              </w:rPr>
              <w:fldChar w:fldCharType="begin"/>
            </w:r>
            <w:r w:rsidR="00F03DF2" w:rsidRPr="00DA4D88">
              <w:rPr>
                <w:rFonts w:ascii="Microsoft YaHei" w:eastAsia="Microsoft YaHei" w:hAnsi="Microsoft YaHei" w:cs="SimSun"/>
                <w:b/>
                <w:bCs/>
                <w:lang w:val="zh-Hans"/>
              </w:rPr>
              <w:instrText xml:space="preserve"> NUMPAGES  </w:instrText>
            </w:r>
            <w:r w:rsidR="00F03DF2" w:rsidRPr="00DA4D88">
              <w:rPr>
                <w:rFonts w:ascii="Microsoft YaHei" w:eastAsia="Microsoft YaHei" w:hAnsi="Microsoft YaHei" w:cstheme="minorBidi"/>
                <w:b/>
                <w:bCs/>
              </w:rPr>
              <w:fldChar w:fldCharType="separate"/>
            </w:r>
            <w:r w:rsidR="00F03DF2" w:rsidRPr="00DA4D88">
              <w:rPr>
                <w:rFonts w:ascii="Microsoft YaHei" w:eastAsia="Microsoft YaHei" w:hAnsi="Microsoft YaHei" w:cstheme="minorBidi"/>
                <w:b/>
                <w:bCs/>
              </w:rPr>
              <w:t>1</w:t>
            </w:r>
            <w:r w:rsidR="00F03DF2" w:rsidRPr="00DA4D88">
              <w:rPr>
                <w:rFonts w:ascii="Microsoft YaHei" w:eastAsia="Microsoft YaHei" w:hAnsi="Microsoft YaHei" w:cs="Calibri"/>
                <w:b/>
                <w:bCs/>
                <w:noProof/>
              </w:rPr>
              <w:fldChar w:fldCharType="end"/>
            </w:r>
            <w:r w:rsidRPr="00DA4D88">
              <w:rPr>
                <w:rFonts w:ascii="Microsoft YaHei" w:eastAsia="Microsoft YaHei" w:hAnsi="Microsoft YaHei" w:cs="SimSun"/>
                <w:lang w:val="zh-Hans"/>
              </w:rPr>
              <w:t xml:space="preserve"> </w:t>
            </w:r>
            <w:r w:rsidRPr="00DA4D88">
              <w:rPr>
                <w:rFonts w:ascii="Microsoft YaHei" w:eastAsia="Microsoft YaHei" w:hAnsi="Microsoft YaHei" w:cs="SimSun"/>
                <w:lang w:val="zh-Hans"/>
              </w:rPr>
              <w:t>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DED2" w14:textId="77777777" w:rsidR="002F46AB" w:rsidRDefault="002F46AB">
      <w:r>
        <w:separator/>
      </w:r>
    </w:p>
  </w:footnote>
  <w:footnote w:type="continuationSeparator" w:id="0">
    <w:p w14:paraId="15D3F596" w14:textId="77777777" w:rsidR="002F46AB" w:rsidRDefault="002F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8DEE" w14:textId="5CE0308B" w:rsidR="00850D4E" w:rsidRDefault="00F17919" w:rsidP="00F17919">
    <w:pPr>
      <w:pStyle w:val="Header"/>
      <w:tabs>
        <w:tab w:val="left" w:pos="4680"/>
      </w:tabs>
    </w:pPr>
    <w:r>
      <w:tab/>
    </w:r>
    <w:r>
      <w:tab/>
    </w:r>
    <w:r>
      <w:tab/>
    </w:r>
    <w:r w:rsidR="00850D4E">
      <w:rPr>
        <w:noProof/>
      </w:rPr>
      <w:drawing>
        <wp:inline distT="0" distB="0" distL="0" distR="0" wp14:anchorId="1DC67FF2" wp14:editId="17563FCD">
          <wp:extent cx="1627773" cy="640135"/>
          <wp:effectExtent l="0" t="0" r="0" b="0"/>
          <wp:docPr id="1453774540" name="Picture 1453774540" descr="国家残障数据资产的徽标是一条由彩色线条和点组成的弯曲图案，象征着人与数据的连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74540" name="Picture 1453774540" descr="国家残障数据资产的徽标是一条由彩色线条和点组成的弯曲图案，象征着人与数据的连接。"/>
                  <pic:cNvPicPr/>
                </pic:nvPicPr>
                <pic:blipFill>
                  <a:blip r:embed="rId1">
                    <a:extLst>
                      <a:ext uri="{28A0092B-C50C-407E-A947-70E740481C1C}">
                        <a14:useLocalDpi xmlns:a14="http://schemas.microsoft.com/office/drawing/2010/main" val="0"/>
                      </a:ext>
                    </a:extLst>
                  </a:blip>
                  <a:stretch>
                    <a:fillRect/>
                  </a:stretch>
                </pic:blipFill>
                <pic:spPr>
                  <a:xfrm>
                    <a:off x="0" y="0"/>
                    <a:ext cx="1627773" cy="640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E72"/>
    <w:multiLevelType w:val="hybridMultilevel"/>
    <w:tmpl w:val="B8702470"/>
    <w:lvl w:ilvl="0" w:tplc="4CCA5ACA">
      <w:start w:val="1"/>
      <w:numFmt w:val="decimal"/>
      <w:lvlText w:val="%1."/>
      <w:lvlJc w:val="left"/>
      <w:pPr>
        <w:ind w:left="720" w:hanging="360"/>
      </w:pPr>
    </w:lvl>
    <w:lvl w:ilvl="1" w:tplc="8494B43A">
      <w:start w:val="1"/>
      <w:numFmt w:val="lowerLetter"/>
      <w:lvlText w:val="%2."/>
      <w:lvlJc w:val="left"/>
      <w:pPr>
        <w:ind w:left="1440" w:hanging="360"/>
      </w:pPr>
    </w:lvl>
    <w:lvl w:ilvl="2" w:tplc="85CECBC0">
      <w:start w:val="1"/>
      <w:numFmt w:val="lowerRoman"/>
      <w:lvlText w:val="%3."/>
      <w:lvlJc w:val="right"/>
      <w:pPr>
        <w:ind w:left="2160" w:hanging="180"/>
      </w:pPr>
    </w:lvl>
    <w:lvl w:ilvl="3" w:tplc="0F70C17E">
      <w:start w:val="1"/>
      <w:numFmt w:val="decimal"/>
      <w:lvlText w:val="%4."/>
      <w:lvlJc w:val="left"/>
      <w:pPr>
        <w:ind w:left="2880" w:hanging="360"/>
      </w:pPr>
    </w:lvl>
    <w:lvl w:ilvl="4" w:tplc="AF1EBBBC">
      <w:start w:val="1"/>
      <w:numFmt w:val="lowerLetter"/>
      <w:lvlText w:val="%5."/>
      <w:lvlJc w:val="left"/>
      <w:pPr>
        <w:ind w:left="3600" w:hanging="360"/>
      </w:pPr>
    </w:lvl>
    <w:lvl w:ilvl="5" w:tplc="B02E847C">
      <w:start w:val="1"/>
      <w:numFmt w:val="lowerRoman"/>
      <w:lvlText w:val="%6."/>
      <w:lvlJc w:val="right"/>
      <w:pPr>
        <w:ind w:left="4320" w:hanging="180"/>
      </w:pPr>
    </w:lvl>
    <w:lvl w:ilvl="6" w:tplc="F6CEE2EA">
      <w:start w:val="1"/>
      <w:numFmt w:val="decimal"/>
      <w:lvlText w:val="%7."/>
      <w:lvlJc w:val="left"/>
      <w:pPr>
        <w:ind w:left="5040" w:hanging="360"/>
      </w:pPr>
    </w:lvl>
    <w:lvl w:ilvl="7" w:tplc="D2823E2C">
      <w:start w:val="1"/>
      <w:numFmt w:val="lowerLetter"/>
      <w:lvlText w:val="%8."/>
      <w:lvlJc w:val="left"/>
      <w:pPr>
        <w:ind w:left="5760" w:hanging="360"/>
      </w:pPr>
    </w:lvl>
    <w:lvl w:ilvl="8" w:tplc="6A221D3E">
      <w:start w:val="1"/>
      <w:numFmt w:val="lowerRoman"/>
      <w:lvlText w:val="%9."/>
      <w:lvlJc w:val="right"/>
      <w:pPr>
        <w:ind w:left="6480" w:hanging="180"/>
      </w:pPr>
    </w:lvl>
  </w:abstractNum>
  <w:abstractNum w:abstractNumId="1" w15:restartNumberingAfterBreak="0">
    <w:nsid w:val="4349124C"/>
    <w:multiLevelType w:val="hybridMultilevel"/>
    <w:tmpl w:val="25C431D0"/>
    <w:lvl w:ilvl="0" w:tplc="0EC0557E">
      <w:start w:val="1"/>
      <w:numFmt w:val="bullet"/>
      <w:lvlText w:val=""/>
      <w:lvlJc w:val="left"/>
      <w:pPr>
        <w:ind w:left="720" w:hanging="360"/>
      </w:pPr>
      <w:rPr>
        <w:rFonts w:ascii="Symbol" w:hAnsi="Symbol" w:hint="default"/>
      </w:rPr>
    </w:lvl>
    <w:lvl w:ilvl="1" w:tplc="370C4DC4">
      <w:start w:val="1"/>
      <w:numFmt w:val="bullet"/>
      <w:lvlText w:val="o"/>
      <w:lvlJc w:val="left"/>
      <w:pPr>
        <w:ind w:left="1440" w:hanging="360"/>
      </w:pPr>
      <w:rPr>
        <w:rFonts w:ascii="Courier New" w:hAnsi="Courier New" w:cs="Courier New" w:hint="default"/>
      </w:rPr>
    </w:lvl>
    <w:lvl w:ilvl="2" w:tplc="B1A241CC">
      <w:start w:val="1"/>
      <w:numFmt w:val="bullet"/>
      <w:lvlText w:val=""/>
      <w:lvlJc w:val="left"/>
      <w:pPr>
        <w:ind w:left="2160" w:hanging="360"/>
      </w:pPr>
      <w:rPr>
        <w:rFonts w:ascii="Wingdings" w:hAnsi="Wingdings" w:hint="default"/>
      </w:rPr>
    </w:lvl>
    <w:lvl w:ilvl="3" w:tplc="A5BA7190">
      <w:start w:val="1"/>
      <w:numFmt w:val="bullet"/>
      <w:lvlText w:val=""/>
      <w:lvlJc w:val="left"/>
      <w:pPr>
        <w:ind w:left="2880" w:hanging="360"/>
      </w:pPr>
      <w:rPr>
        <w:rFonts w:ascii="Symbol" w:hAnsi="Symbol" w:hint="default"/>
      </w:rPr>
    </w:lvl>
    <w:lvl w:ilvl="4" w:tplc="02AE1BFC">
      <w:start w:val="1"/>
      <w:numFmt w:val="bullet"/>
      <w:lvlText w:val="o"/>
      <w:lvlJc w:val="left"/>
      <w:pPr>
        <w:ind w:left="3600" w:hanging="360"/>
      </w:pPr>
      <w:rPr>
        <w:rFonts w:ascii="Courier New" w:hAnsi="Courier New" w:cs="Courier New" w:hint="default"/>
      </w:rPr>
    </w:lvl>
    <w:lvl w:ilvl="5" w:tplc="0B7290DC">
      <w:start w:val="1"/>
      <w:numFmt w:val="bullet"/>
      <w:lvlText w:val=""/>
      <w:lvlJc w:val="left"/>
      <w:pPr>
        <w:ind w:left="4320" w:hanging="360"/>
      </w:pPr>
      <w:rPr>
        <w:rFonts w:ascii="Wingdings" w:hAnsi="Wingdings" w:hint="default"/>
      </w:rPr>
    </w:lvl>
    <w:lvl w:ilvl="6" w:tplc="C628A456">
      <w:start w:val="1"/>
      <w:numFmt w:val="bullet"/>
      <w:lvlText w:val=""/>
      <w:lvlJc w:val="left"/>
      <w:pPr>
        <w:ind w:left="5040" w:hanging="360"/>
      </w:pPr>
      <w:rPr>
        <w:rFonts w:ascii="Symbol" w:hAnsi="Symbol" w:hint="default"/>
      </w:rPr>
    </w:lvl>
    <w:lvl w:ilvl="7" w:tplc="21C6FD48">
      <w:start w:val="1"/>
      <w:numFmt w:val="bullet"/>
      <w:lvlText w:val="o"/>
      <w:lvlJc w:val="left"/>
      <w:pPr>
        <w:ind w:left="5760" w:hanging="360"/>
      </w:pPr>
      <w:rPr>
        <w:rFonts w:ascii="Courier New" w:hAnsi="Courier New" w:cs="Courier New" w:hint="default"/>
      </w:rPr>
    </w:lvl>
    <w:lvl w:ilvl="8" w:tplc="7CDCA2A0">
      <w:start w:val="1"/>
      <w:numFmt w:val="bullet"/>
      <w:lvlText w:val=""/>
      <w:lvlJc w:val="left"/>
      <w:pPr>
        <w:ind w:left="6480" w:hanging="360"/>
      </w:pPr>
      <w:rPr>
        <w:rFonts w:ascii="Wingdings" w:hAnsi="Wingdings" w:hint="default"/>
      </w:rPr>
    </w:lvl>
  </w:abstractNum>
  <w:abstractNum w:abstractNumId="2" w15:restartNumberingAfterBreak="0">
    <w:nsid w:val="6C84613E"/>
    <w:multiLevelType w:val="hybridMultilevel"/>
    <w:tmpl w:val="BED43BA4"/>
    <w:lvl w:ilvl="0" w:tplc="71EA97F6">
      <w:start w:val="1"/>
      <w:numFmt w:val="bullet"/>
      <w:lvlText w:val=""/>
      <w:lvlJc w:val="left"/>
      <w:pPr>
        <w:ind w:left="720" w:hanging="360"/>
      </w:pPr>
      <w:rPr>
        <w:rFonts w:ascii="Symbol" w:hAnsi="Symbol" w:hint="default"/>
      </w:rPr>
    </w:lvl>
    <w:lvl w:ilvl="1" w:tplc="62721DDE">
      <w:start w:val="1"/>
      <w:numFmt w:val="bullet"/>
      <w:lvlText w:val="o"/>
      <w:lvlJc w:val="left"/>
      <w:pPr>
        <w:ind w:left="1440" w:hanging="360"/>
      </w:pPr>
      <w:rPr>
        <w:rFonts w:ascii="Courier New" w:hAnsi="Courier New" w:cs="Courier New" w:hint="default"/>
      </w:rPr>
    </w:lvl>
    <w:lvl w:ilvl="2" w:tplc="2F74E6BA">
      <w:start w:val="1"/>
      <w:numFmt w:val="bullet"/>
      <w:lvlText w:val=""/>
      <w:lvlJc w:val="left"/>
      <w:pPr>
        <w:ind w:left="2160" w:hanging="360"/>
      </w:pPr>
      <w:rPr>
        <w:rFonts w:ascii="Wingdings" w:hAnsi="Wingdings" w:hint="default"/>
      </w:rPr>
    </w:lvl>
    <w:lvl w:ilvl="3" w:tplc="11847122">
      <w:start w:val="1"/>
      <w:numFmt w:val="bullet"/>
      <w:lvlText w:val=""/>
      <w:lvlJc w:val="left"/>
      <w:pPr>
        <w:ind w:left="2880" w:hanging="360"/>
      </w:pPr>
      <w:rPr>
        <w:rFonts w:ascii="Symbol" w:hAnsi="Symbol" w:hint="default"/>
      </w:rPr>
    </w:lvl>
    <w:lvl w:ilvl="4" w:tplc="8EAE41B2">
      <w:start w:val="1"/>
      <w:numFmt w:val="bullet"/>
      <w:lvlText w:val="o"/>
      <w:lvlJc w:val="left"/>
      <w:pPr>
        <w:ind w:left="3600" w:hanging="360"/>
      </w:pPr>
      <w:rPr>
        <w:rFonts w:ascii="Courier New" w:hAnsi="Courier New" w:cs="Courier New" w:hint="default"/>
      </w:rPr>
    </w:lvl>
    <w:lvl w:ilvl="5" w:tplc="B36CA53C">
      <w:start w:val="1"/>
      <w:numFmt w:val="bullet"/>
      <w:lvlText w:val=""/>
      <w:lvlJc w:val="left"/>
      <w:pPr>
        <w:ind w:left="4320" w:hanging="360"/>
      </w:pPr>
      <w:rPr>
        <w:rFonts w:ascii="Wingdings" w:hAnsi="Wingdings" w:hint="default"/>
      </w:rPr>
    </w:lvl>
    <w:lvl w:ilvl="6" w:tplc="925A1AE8">
      <w:start w:val="1"/>
      <w:numFmt w:val="bullet"/>
      <w:lvlText w:val=""/>
      <w:lvlJc w:val="left"/>
      <w:pPr>
        <w:ind w:left="5040" w:hanging="360"/>
      </w:pPr>
      <w:rPr>
        <w:rFonts w:ascii="Symbol" w:hAnsi="Symbol" w:hint="default"/>
      </w:rPr>
    </w:lvl>
    <w:lvl w:ilvl="7" w:tplc="8D18443A">
      <w:start w:val="1"/>
      <w:numFmt w:val="bullet"/>
      <w:lvlText w:val="o"/>
      <w:lvlJc w:val="left"/>
      <w:pPr>
        <w:ind w:left="5760" w:hanging="360"/>
      </w:pPr>
      <w:rPr>
        <w:rFonts w:ascii="Courier New" w:hAnsi="Courier New" w:cs="Courier New" w:hint="default"/>
      </w:rPr>
    </w:lvl>
    <w:lvl w:ilvl="8" w:tplc="B8D2FD4C">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7"/>
    <w:rsid w:val="00012171"/>
    <w:rsid w:val="00044B27"/>
    <w:rsid w:val="000862DF"/>
    <w:rsid w:val="00090227"/>
    <w:rsid w:val="000A3E60"/>
    <w:rsid w:val="000F3B3B"/>
    <w:rsid w:val="000F50C9"/>
    <w:rsid w:val="0019199B"/>
    <w:rsid w:val="001A3BEF"/>
    <w:rsid w:val="001B3724"/>
    <w:rsid w:val="001C6608"/>
    <w:rsid w:val="001E3D3B"/>
    <w:rsid w:val="001E4B68"/>
    <w:rsid w:val="002071F9"/>
    <w:rsid w:val="002074F3"/>
    <w:rsid w:val="00230E36"/>
    <w:rsid w:val="00246B84"/>
    <w:rsid w:val="00272FE8"/>
    <w:rsid w:val="002B272C"/>
    <w:rsid w:val="002D4844"/>
    <w:rsid w:val="002D6F8F"/>
    <w:rsid w:val="002F46AB"/>
    <w:rsid w:val="00307552"/>
    <w:rsid w:val="00307C11"/>
    <w:rsid w:val="003507F5"/>
    <w:rsid w:val="003C73EB"/>
    <w:rsid w:val="003E1400"/>
    <w:rsid w:val="00405AB8"/>
    <w:rsid w:val="00445C24"/>
    <w:rsid w:val="00477C06"/>
    <w:rsid w:val="004A05E2"/>
    <w:rsid w:val="004C630E"/>
    <w:rsid w:val="004D6C4F"/>
    <w:rsid w:val="004E6477"/>
    <w:rsid w:val="00505AF9"/>
    <w:rsid w:val="00520B44"/>
    <w:rsid w:val="00524BCA"/>
    <w:rsid w:val="00586461"/>
    <w:rsid w:val="005D3231"/>
    <w:rsid w:val="005F6610"/>
    <w:rsid w:val="00616FDC"/>
    <w:rsid w:val="00632C72"/>
    <w:rsid w:val="00636FF8"/>
    <w:rsid w:val="006449C4"/>
    <w:rsid w:val="00663AE3"/>
    <w:rsid w:val="006B60D8"/>
    <w:rsid w:val="006B6572"/>
    <w:rsid w:val="006C139C"/>
    <w:rsid w:val="006E32E9"/>
    <w:rsid w:val="006E5C11"/>
    <w:rsid w:val="007053B2"/>
    <w:rsid w:val="007F3F42"/>
    <w:rsid w:val="00812683"/>
    <w:rsid w:val="00820063"/>
    <w:rsid w:val="0084410B"/>
    <w:rsid w:val="00844448"/>
    <w:rsid w:val="00850D4E"/>
    <w:rsid w:val="008712A7"/>
    <w:rsid w:val="0087557A"/>
    <w:rsid w:val="008C7364"/>
    <w:rsid w:val="00970472"/>
    <w:rsid w:val="00974979"/>
    <w:rsid w:val="009B7888"/>
    <w:rsid w:val="00A27D3D"/>
    <w:rsid w:val="00A71705"/>
    <w:rsid w:val="00AA100E"/>
    <w:rsid w:val="00AD78DC"/>
    <w:rsid w:val="00AE25FE"/>
    <w:rsid w:val="00B13FF7"/>
    <w:rsid w:val="00B50B38"/>
    <w:rsid w:val="00B631F5"/>
    <w:rsid w:val="00B759DC"/>
    <w:rsid w:val="00BA3001"/>
    <w:rsid w:val="00BD4D90"/>
    <w:rsid w:val="00BE62DB"/>
    <w:rsid w:val="00C12AE9"/>
    <w:rsid w:val="00C17B03"/>
    <w:rsid w:val="00C61645"/>
    <w:rsid w:val="00C83916"/>
    <w:rsid w:val="00CA655F"/>
    <w:rsid w:val="00CE02FF"/>
    <w:rsid w:val="00D2432E"/>
    <w:rsid w:val="00D40F62"/>
    <w:rsid w:val="00D515B2"/>
    <w:rsid w:val="00D601C3"/>
    <w:rsid w:val="00D66509"/>
    <w:rsid w:val="00DA4D88"/>
    <w:rsid w:val="00DB0450"/>
    <w:rsid w:val="00DB4F31"/>
    <w:rsid w:val="00DC449A"/>
    <w:rsid w:val="00E02BB7"/>
    <w:rsid w:val="00E12DA9"/>
    <w:rsid w:val="00E54687"/>
    <w:rsid w:val="00E73401"/>
    <w:rsid w:val="00E8019C"/>
    <w:rsid w:val="00E9413D"/>
    <w:rsid w:val="00EC1210"/>
    <w:rsid w:val="00ED457B"/>
    <w:rsid w:val="00EF76B3"/>
    <w:rsid w:val="00F03DF2"/>
    <w:rsid w:val="00F12623"/>
    <w:rsid w:val="00F14DCE"/>
    <w:rsid w:val="00F17919"/>
    <w:rsid w:val="00F4321A"/>
    <w:rsid w:val="00F458E2"/>
    <w:rsid w:val="00F469D0"/>
    <w:rsid w:val="00F70B22"/>
    <w:rsid w:val="00F7488B"/>
    <w:rsid w:val="00F95437"/>
    <w:rsid w:val="00FD4ABE"/>
    <w:rsid w:val="00FE63E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7A916"/>
  <w15:chartTrackingRefBased/>
  <w15:docId w15:val="{B7527AE7-4D54-47A9-AEC2-6959979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27"/>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044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B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B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B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B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B27"/>
    <w:rPr>
      <w:rFonts w:eastAsiaTheme="majorEastAsia" w:cstheme="majorBidi"/>
      <w:color w:val="272727" w:themeColor="text1" w:themeTint="D8"/>
    </w:rPr>
  </w:style>
  <w:style w:type="paragraph" w:styleId="Title">
    <w:name w:val="Title"/>
    <w:basedOn w:val="Normal"/>
    <w:next w:val="Normal"/>
    <w:link w:val="TitleChar"/>
    <w:uiPriority w:val="10"/>
    <w:qFormat/>
    <w:rsid w:val="00044B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B27"/>
    <w:pPr>
      <w:spacing w:before="160"/>
      <w:jc w:val="center"/>
    </w:pPr>
    <w:rPr>
      <w:i/>
      <w:iCs/>
      <w:color w:val="404040" w:themeColor="text1" w:themeTint="BF"/>
    </w:rPr>
  </w:style>
  <w:style w:type="character" w:customStyle="1" w:styleId="QuoteChar">
    <w:name w:val="Quote Char"/>
    <w:basedOn w:val="DefaultParagraphFont"/>
    <w:link w:val="Quote"/>
    <w:uiPriority w:val="29"/>
    <w:rsid w:val="00044B27"/>
    <w:rPr>
      <w:i/>
      <w:iCs/>
      <w:color w:val="404040" w:themeColor="text1" w:themeTint="BF"/>
    </w:rPr>
  </w:style>
  <w:style w:type="paragraph" w:styleId="ListParagraph">
    <w:name w:val="List Paragraph"/>
    <w:basedOn w:val="Normal"/>
    <w:uiPriority w:val="34"/>
    <w:qFormat/>
    <w:rsid w:val="00044B27"/>
    <w:pPr>
      <w:ind w:left="720"/>
      <w:contextualSpacing/>
    </w:pPr>
  </w:style>
  <w:style w:type="character" w:styleId="IntenseEmphasis">
    <w:name w:val="Intense Emphasis"/>
    <w:basedOn w:val="DefaultParagraphFont"/>
    <w:uiPriority w:val="21"/>
    <w:qFormat/>
    <w:rsid w:val="00044B27"/>
    <w:rPr>
      <w:i/>
      <w:iCs/>
      <w:color w:val="0F4761" w:themeColor="accent1" w:themeShade="BF"/>
    </w:rPr>
  </w:style>
  <w:style w:type="paragraph" w:styleId="IntenseQuote">
    <w:name w:val="Intense Quote"/>
    <w:basedOn w:val="Normal"/>
    <w:next w:val="Normal"/>
    <w:link w:val="IntenseQuoteChar"/>
    <w:uiPriority w:val="30"/>
    <w:qFormat/>
    <w:rsid w:val="00044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B27"/>
    <w:rPr>
      <w:i/>
      <w:iCs/>
      <w:color w:val="0F4761" w:themeColor="accent1" w:themeShade="BF"/>
    </w:rPr>
  </w:style>
  <w:style w:type="character" w:styleId="IntenseReference">
    <w:name w:val="Intense Reference"/>
    <w:basedOn w:val="DefaultParagraphFont"/>
    <w:uiPriority w:val="32"/>
    <w:qFormat/>
    <w:rsid w:val="00044B27"/>
    <w:rPr>
      <w:b/>
      <w:bCs/>
      <w:smallCaps/>
      <w:color w:val="0F4761" w:themeColor="accent1" w:themeShade="BF"/>
      <w:spacing w:val="5"/>
    </w:rPr>
  </w:style>
  <w:style w:type="paragraph" w:styleId="Header">
    <w:name w:val="header"/>
    <w:basedOn w:val="Normal"/>
    <w:link w:val="HeaderChar"/>
    <w:uiPriority w:val="99"/>
    <w:unhideWhenUsed/>
    <w:rsid w:val="00850D4E"/>
    <w:pPr>
      <w:tabs>
        <w:tab w:val="center" w:pos="4513"/>
        <w:tab w:val="right" w:pos="9026"/>
      </w:tabs>
    </w:pPr>
  </w:style>
  <w:style w:type="character" w:customStyle="1" w:styleId="HeaderChar">
    <w:name w:val="Header Char"/>
    <w:basedOn w:val="DefaultParagraphFont"/>
    <w:link w:val="Header"/>
    <w:uiPriority w:val="99"/>
    <w:rsid w:val="00850D4E"/>
    <w:rPr>
      <w:rFonts w:ascii="Times New Roman" w:eastAsia="Times New Roman" w:hAnsi="Times New Roman" w:cs="Times New Roman"/>
      <w:kern w:val="0"/>
      <w:lang w:eastAsia="en-US"/>
      <w14:ligatures w14:val="none"/>
    </w:rPr>
  </w:style>
  <w:style w:type="paragraph" w:styleId="Footer">
    <w:name w:val="footer"/>
    <w:basedOn w:val="Normal"/>
    <w:link w:val="FooterChar"/>
    <w:uiPriority w:val="99"/>
    <w:unhideWhenUsed/>
    <w:rsid w:val="00850D4E"/>
    <w:pPr>
      <w:tabs>
        <w:tab w:val="center" w:pos="4513"/>
        <w:tab w:val="right" w:pos="9026"/>
      </w:tabs>
    </w:pPr>
  </w:style>
  <w:style w:type="character" w:customStyle="1" w:styleId="FooterChar">
    <w:name w:val="Footer Char"/>
    <w:basedOn w:val="DefaultParagraphFont"/>
    <w:link w:val="Footer"/>
    <w:uiPriority w:val="99"/>
    <w:rsid w:val="00850D4E"/>
    <w:rPr>
      <w:rFonts w:ascii="Times New Roman" w:eastAsia="Times New Roman" w:hAnsi="Times New Roman" w:cs="Times New Roman"/>
      <w:kern w:val="0"/>
      <w:lang w:eastAsia="en-US"/>
      <w14:ligatures w14:val="none"/>
    </w:rPr>
  </w:style>
  <w:style w:type="paragraph" w:styleId="Revision">
    <w:name w:val="Revision"/>
    <w:hidden/>
    <w:uiPriority w:val="99"/>
    <w:semiHidden/>
    <w:rsid w:val="00F03DF2"/>
    <w:pPr>
      <w:spacing w:after="0" w:line="240" w:lineRule="auto"/>
    </w:pPr>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dda.gov.au/about-ndda/guiding-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国家残障数据资产</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国家残障数据资产</dc:title>
  <dc:creator>Australian Government Department of Social Services</dc:creator>
  <cp:lastModifiedBy>Personal PC</cp:lastModifiedBy>
  <cp:revision>9</cp:revision>
  <dcterms:created xsi:type="dcterms:W3CDTF">2025-06-06T02:01:00Z</dcterms:created>
  <dcterms:modified xsi:type="dcterms:W3CDTF">2025-06-16T04:16:00Z</dcterms:modified>
</cp:coreProperties>
</file>