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E1624" w14:textId="77777777" w:rsidR="00044B27" w:rsidRPr="00BF69C6" w:rsidRDefault="003243A4" w:rsidP="00212117">
      <w:pPr>
        <w:spacing w:before="240" w:after="240"/>
        <w:outlineLvl w:val="0"/>
        <w:rPr>
          <w:rFonts w:ascii="Montserrat" w:eastAsia="Calibri" w:hAnsi="Montserrat" w:cs="Calibri"/>
          <w:b/>
          <w:bCs/>
          <w:color w:val="136613"/>
          <w:kern w:val="2"/>
          <w:sz w:val="28"/>
          <w:lang w:eastAsia="ko-KR"/>
          <w14:ligatures w14:val="standardContextual"/>
        </w:rPr>
      </w:pPr>
      <w:r w:rsidRPr="00BF69C6">
        <w:rPr>
          <w:rFonts w:ascii="Malgun Gothic" w:eastAsia="Malgun Gothic" w:hAnsi="Malgun Gothic" w:cs="Malgun Gothic"/>
          <w:b/>
          <w:bCs/>
          <w:color w:val="136613"/>
          <w:kern w:val="2"/>
          <w:sz w:val="28"/>
          <w:lang w:val="ko" w:eastAsia="ko-KR"/>
          <w14:ligatures w14:val="standardContextual"/>
        </w:rPr>
        <w:t>전국</w:t>
      </w:r>
      <w:r w:rsidRPr="00BF69C6">
        <w:rPr>
          <w:rFonts w:ascii="Malgun Gothic" w:eastAsia="Malgun Gothic" w:hAnsi="Malgun Gothic" w:cs="Malgun Gothic"/>
          <w:b/>
          <w:bCs/>
          <w:color w:val="136613"/>
          <w:kern w:val="2"/>
          <w:sz w:val="28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/>
          <w:bCs/>
          <w:color w:val="136613"/>
          <w:kern w:val="2"/>
          <w:sz w:val="28"/>
          <w:lang w:val="ko" w:eastAsia="ko-KR"/>
          <w14:ligatures w14:val="standardContextual"/>
        </w:rPr>
        <w:t>장애</w:t>
      </w:r>
      <w:r w:rsidRPr="00BF69C6">
        <w:rPr>
          <w:rFonts w:ascii="Malgun Gothic" w:eastAsia="Malgun Gothic" w:hAnsi="Malgun Gothic" w:cs="Malgun Gothic"/>
          <w:b/>
          <w:bCs/>
          <w:color w:val="136613"/>
          <w:kern w:val="2"/>
          <w:sz w:val="28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/>
          <w:bCs/>
          <w:color w:val="136613"/>
          <w:kern w:val="2"/>
          <w:sz w:val="28"/>
          <w:lang w:val="ko" w:eastAsia="ko-KR"/>
          <w14:ligatures w14:val="standardContextual"/>
        </w:rPr>
        <w:t>데이터</w:t>
      </w:r>
      <w:r w:rsidRPr="00BF69C6">
        <w:rPr>
          <w:rFonts w:ascii="Malgun Gothic" w:eastAsia="Malgun Gothic" w:hAnsi="Malgun Gothic" w:cs="Malgun Gothic"/>
          <w:b/>
          <w:bCs/>
          <w:color w:val="136613"/>
          <w:kern w:val="2"/>
          <w:sz w:val="28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/>
          <w:bCs/>
          <w:color w:val="136613"/>
          <w:kern w:val="2"/>
          <w:sz w:val="28"/>
          <w:lang w:val="ko" w:eastAsia="ko-KR"/>
          <w14:ligatures w14:val="standardContextual"/>
        </w:rPr>
        <w:t>자산</w:t>
      </w:r>
      <w:r w:rsidRPr="00BF69C6">
        <w:rPr>
          <w:rFonts w:ascii="Malgun Gothic" w:eastAsia="Malgun Gothic" w:hAnsi="Malgun Gothic" w:cs="Malgun Gothic"/>
          <w:b/>
          <w:bCs/>
          <w:color w:val="136613"/>
          <w:kern w:val="2"/>
          <w:sz w:val="28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/>
          <w:bCs/>
          <w:color w:val="136613"/>
          <w:kern w:val="2"/>
          <w:sz w:val="28"/>
          <w:lang w:val="ko" w:eastAsia="ko-KR"/>
          <w14:ligatures w14:val="standardContextual"/>
        </w:rPr>
        <w:t>프로젝트는</w:t>
      </w:r>
      <w:r w:rsidRPr="00BF69C6">
        <w:rPr>
          <w:rFonts w:ascii="Malgun Gothic" w:eastAsia="Malgun Gothic" w:hAnsi="Malgun Gothic" w:cs="Malgun Gothic"/>
          <w:b/>
          <w:bCs/>
          <w:color w:val="136613"/>
          <w:kern w:val="2"/>
          <w:sz w:val="28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/>
          <w:bCs/>
          <w:color w:val="136613"/>
          <w:kern w:val="2"/>
          <w:sz w:val="28"/>
          <w:lang w:val="ko" w:eastAsia="ko-KR"/>
          <w14:ligatures w14:val="standardContextual"/>
        </w:rPr>
        <w:t>접근</w:t>
      </w:r>
      <w:r w:rsidRPr="00BF69C6">
        <w:rPr>
          <w:rFonts w:ascii="Malgun Gothic" w:eastAsia="Malgun Gothic" w:hAnsi="Malgun Gothic" w:cs="Malgun Gothic"/>
          <w:b/>
          <w:bCs/>
          <w:color w:val="136613"/>
          <w:kern w:val="2"/>
          <w:sz w:val="28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/>
          <w:bCs/>
          <w:color w:val="136613"/>
          <w:kern w:val="2"/>
          <w:sz w:val="28"/>
          <w:lang w:val="ko" w:eastAsia="ko-KR"/>
          <w14:ligatures w14:val="standardContextual"/>
        </w:rPr>
        <w:t>가능한</w:t>
      </w:r>
      <w:r w:rsidRPr="00BF69C6">
        <w:rPr>
          <w:rFonts w:ascii="Malgun Gothic" w:eastAsia="Malgun Gothic" w:hAnsi="Malgun Gothic" w:cs="Malgun Gothic"/>
          <w:b/>
          <w:bCs/>
          <w:color w:val="136613"/>
          <w:kern w:val="2"/>
          <w:sz w:val="28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/>
          <w:bCs/>
          <w:color w:val="136613"/>
          <w:kern w:val="2"/>
          <w:sz w:val="28"/>
          <w:lang w:val="ko" w:eastAsia="ko-KR"/>
          <w14:ligatures w14:val="standardContextual"/>
        </w:rPr>
        <w:t>형식으로</w:t>
      </w:r>
      <w:r w:rsidRPr="00BF69C6">
        <w:rPr>
          <w:rFonts w:ascii="Malgun Gothic" w:eastAsia="Malgun Gothic" w:hAnsi="Malgun Gothic" w:cs="Malgun Gothic"/>
          <w:b/>
          <w:bCs/>
          <w:color w:val="136613"/>
          <w:kern w:val="2"/>
          <w:sz w:val="28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/>
          <w:bCs/>
          <w:color w:val="136613"/>
          <w:kern w:val="2"/>
          <w:sz w:val="28"/>
          <w:lang w:val="ko" w:eastAsia="ko-KR"/>
          <w14:ligatures w14:val="standardContextual"/>
        </w:rPr>
        <w:t>정보를</w:t>
      </w:r>
      <w:r w:rsidRPr="00BF69C6">
        <w:rPr>
          <w:rFonts w:ascii="Malgun Gothic" w:eastAsia="Malgun Gothic" w:hAnsi="Malgun Gothic" w:cs="Malgun Gothic"/>
          <w:b/>
          <w:bCs/>
          <w:color w:val="136613"/>
          <w:kern w:val="2"/>
          <w:sz w:val="28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/>
          <w:bCs/>
          <w:color w:val="136613"/>
          <w:kern w:val="2"/>
          <w:sz w:val="28"/>
          <w:lang w:val="ko" w:eastAsia="ko-KR"/>
          <w14:ligatures w14:val="standardContextual"/>
        </w:rPr>
        <w:t>제공해야</w:t>
      </w:r>
      <w:r w:rsidRPr="00BF69C6">
        <w:rPr>
          <w:rFonts w:ascii="Malgun Gothic" w:eastAsia="Malgun Gothic" w:hAnsi="Malgun Gothic" w:cs="Malgun Gothic"/>
          <w:b/>
          <w:bCs/>
          <w:color w:val="136613"/>
          <w:kern w:val="2"/>
          <w:sz w:val="28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/>
          <w:bCs/>
          <w:color w:val="136613"/>
          <w:kern w:val="2"/>
          <w:sz w:val="28"/>
          <w:lang w:val="ko" w:eastAsia="ko-KR"/>
          <w14:ligatures w14:val="standardContextual"/>
        </w:rPr>
        <w:t>합니다</w:t>
      </w:r>
      <w:r w:rsidRPr="00BF69C6">
        <w:rPr>
          <w:rFonts w:ascii="Malgun Gothic" w:eastAsia="Malgun Gothic" w:hAnsi="Malgun Gothic" w:cs="Malgun Gothic"/>
          <w:b/>
          <w:bCs/>
          <w:color w:val="136613"/>
          <w:kern w:val="2"/>
          <w:sz w:val="28"/>
          <w:lang w:val="ko" w:eastAsia="ko-KR"/>
          <w14:ligatures w14:val="standardContextual"/>
        </w:rPr>
        <w:t>.</w:t>
      </w:r>
    </w:p>
    <w:p w14:paraId="5C7456C4" w14:textId="5B0A4650" w:rsidR="00044B27" w:rsidRPr="00BF69C6" w:rsidRDefault="003243A4" w:rsidP="00044B27">
      <w:pPr>
        <w:spacing w:after="200" w:line="276" w:lineRule="auto"/>
        <w:rPr>
          <w:rFonts w:ascii="Montserrat" w:eastAsia="Calibri" w:hAnsi="Montserrat"/>
          <w:kern w:val="2"/>
          <w:lang w:eastAsia="ko-KR"/>
          <w14:ligatures w14:val="standardContextual"/>
        </w:rPr>
      </w:pP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전국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장애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데이터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자산을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사용하는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모든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연구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프로젝트는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일부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정보를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접근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가능한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형식으로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일반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대중에게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공개해야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합니다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.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이는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전국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장애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데이터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자산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헌장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(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이하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'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헌장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')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의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6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번째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원칙입니다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. '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헌장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'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에는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전국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장애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데이터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자산에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대한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원칙과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규정이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포함되어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있습니다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. '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헌장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'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에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대한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자세한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내용은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본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웹사이트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hyperlink r:id="rId7" w:history="1">
        <w:r w:rsidRPr="00BF69C6">
          <w:rPr>
            <w:rFonts w:ascii="Malgun Gothic" w:eastAsia="Malgun Gothic" w:hAnsi="Malgun Gothic" w:cs="Malgun Gothic"/>
            <w:color w:val="467886" w:themeColor="hyperlink"/>
            <w:kern w:val="2"/>
            <w:u w:val="single"/>
            <w:lang w:val="ko" w:eastAsia="ko-KR"/>
            <w14:ligatures w14:val="standardContextual"/>
          </w:rPr>
          <w:t>ndda.gov.au</w:t>
        </w:r>
      </w:hyperlink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의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hyperlink r:id="rId8" w:history="1">
        <w:r w:rsidRPr="00BF69C6">
          <w:rPr>
            <w:rFonts w:ascii="Malgun Gothic" w:eastAsia="Malgun Gothic" w:hAnsi="Malgun Gothic" w:cs="Malgun Gothic"/>
            <w:color w:val="467886" w:themeColor="hyperlink"/>
            <w:kern w:val="2"/>
            <w:u w:val="single"/>
            <w:lang w:val="ko" w:eastAsia="ko-KR"/>
            <w14:ligatures w14:val="standardContextual"/>
          </w:rPr>
          <w:t>이행</w:t>
        </w:r>
        <w:r w:rsidRPr="00BF69C6">
          <w:rPr>
            <w:rFonts w:ascii="Malgun Gothic" w:eastAsia="Malgun Gothic" w:hAnsi="Malgun Gothic" w:cs="Malgun Gothic"/>
            <w:color w:val="467886" w:themeColor="hyperlink"/>
            <w:kern w:val="2"/>
            <w:u w:val="single"/>
            <w:lang w:val="ko" w:eastAsia="ko-KR"/>
            <w14:ligatures w14:val="standardContextual"/>
          </w:rPr>
          <w:t xml:space="preserve"> </w:t>
        </w:r>
        <w:r w:rsidRPr="00BF69C6">
          <w:rPr>
            <w:rFonts w:ascii="Malgun Gothic" w:eastAsia="Malgun Gothic" w:hAnsi="Malgun Gothic" w:cs="Malgun Gothic"/>
            <w:color w:val="467886" w:themeColor="hyperlink"/>
            <w:kern w:val="2"/>
            <w:u w:val="single"/>
            <w:lang w:val="ko" w:eastAsia="ko-KR"/>
            <w14:ligatures w14:val="standardContextual"/>
          </w:rPr>
          <w:t>원칙</w:t>
        </w:r>
        <w:r w:rsidRPr="00BF69C6">
          <w:rPr>
            <w:rFonts w:ascii="Malgun Gothic" w:eastAsia="Malgun Gothic" w:hAnsi="Malgun Gothic" w:cs="Malgun Gothic"/>
            <w:color w:val="467886" w:themeColor="hyperlink"/>
            <w:kern w:val="2"/>
            <w:u w:val="single"/>
            <w:lang w:val="ko" w:eastAsia="ko-KR"/>
            <w14:ligatures w14:val="standardContextual"/>
          </w:rPr>
          <w:t xml:space="preserve"> </w:t>
        </w:r>
        <w:r w:rsidRPr="00BF69C6">
          <w:rPr>
            <w:rFonts w:ascii="Malgun Gothic" w:eastAsia="Malgun Gothic" w:hAnsi="Malgun Gothic" w:cs="Malgun Gothic"/>
            <w:color w:val="467886" w:themeColor="hyperlink"/>
            <w:kern w:val="2"/>
            <w:u w:val="single"/>
            <w:lang w:val="ko" w:eastAsia="ko-KR"/>
            <w14:ligatures w14:val="standardContextual"/>
          </w:rPr>
          <w:t>페이지</w:t>
        </w:r>
      </w:hyperlink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에서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확인할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수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있습니다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. </w:t>
      </w:r>
    </w:p>
    <w:p w14:paraId="7631886C" w14:textId="77777777" w:rsidR="00044B27" w:rsidRPr="00BF69C6" w:rsidRDefault="003243A4" w:rsidP="00212117">
      <w:pPr>
        <w:spacing w:after="200"/>
        <w:rPr>
          <w:rFonts w:ascii="Montserrat" w:eastAsia="Calibri" w:hAnsi="Montserrat"/>
          <w:bCs/>
          <w:kern w:val="2"/>
          <w:lang w:eastAsia="ko-KR"/>
          <w14:ligatures w14:val="standardContextual"/>
        </w:rPr>
      </w:pP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승인된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모든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전국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장애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데이터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자산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프로젝트는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다음을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공유해야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합니다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:</w:t>
      </w:r>
    </w:p>
    <w:p w14:paraId="654B94AA" w14:textId="77777777" w:rsidR="00044B27" w:rsidRPr="00BF69C6" w:rsidRDefault="003243A4" w:rsidP="00212117">
      <w:pPr>
        <w:numPr>
          <w:ilvl w:val="0"/>
          <w:numId w:val="1"/>
        </w:numPr>
        <w:spacing w:after="200"/>
        <w:ind w:left="714" w:hanging="357"/>
        <w:rPr>
          <w:rFonts w:ascii="Montserrat" w:eastAsia="Calibri" w:hAnsi="Montserrat"/>
          <w:bCs/>
          <w:kern w:val="2"/>
          <w:lang w:eastAsia="ko-KR"/>
          <w14:ligatures w14:val="standardContextual"/>
        </w:rPr>
      </w:pP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1~2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페이지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분량의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쉬운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언어로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작성된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요약문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.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여기에는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프로젝트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설명과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주요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결과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및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결론이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포함됩니다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.</w:t>
      </w:r>
    </w:p>
    <w:p w14:paraId="1F931A4C" w14:textId="77777777" w:rsidR="00044B27" w:rsidRPr="00BF69C6" w:rsidRDefault="003243A4" w:rsidP="00212117">
      <w:pPr>
        <w:numPr>
          <w:ilvl w:val="0"/>
          <w:numId w:val="1"/>
        </w:numPr>
        <w:spacing w:after="200"/>
        <w:ind w:left="714" w:hanging="357"/>
        <w:rPr>
          <w:rFonts w:ascii="Montserrat" w:eastAsia="Calibri" w:hAnsi="Montserrat"/>
          <w:bCs/>
          <w:kern w:val="2"/>
          <w:lang w:eastAsia="ko-KR"/>
          <w14:ligatures w14:val="standardContextual"/>
        </w:rPr>
      </w:pP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특정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지역사회에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초점을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맞춘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프로젝트는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요약문을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해당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지역사회의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일상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언어로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번역해야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합니다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.</w:t>
      </w:r>
    </w:p>
    <w:p w14:paraId="69649599" w14:textId="77777777" w:rsidR="00044B27" w:rsidRPr="00BF69C6" w:rsidRDefault="003243A4" w:rsidP="00212117">
      <w:pPr>
        <w:numPr>
          <w:ilvl w:val="0"/>
          <w:numId w:val="1"/>
        </w:numPr>
        <w:spacing w:after="200"/>
        <w:ind w:left="714" w:hanging="357"/>
        <w:rPr>
          <w:rFonts w:ascii="Montserrat" w:eastAsia="Calibri" w:hAnsi="Montserrat"/>
          <w:bCs/>
          <w:kern w:val="2"/>
          <w:lang w:eastAsia="ko-KR"/>
          <w14:ligatures w14:val="standardContextual"/>
        </w:rPr>
      </w:pP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프로젝트의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결과를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요약한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3~5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개의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핵심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요점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.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이러한</w:t>
      </w:r>
      <w:bookmarkStart w:id="0" w:name="_GoBack"/>
      <w:bookmarkEnd w:id="0"/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핵심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사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항은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'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읽기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쉬운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(Easy Read)'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버전과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'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호주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수화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(Auslan)'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버전으로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번역되어야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합니다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.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요청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시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점자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사본을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제공해야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합니다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.</w:t>
      </w:r>
    </w:p>
    <w:p w14:paraId="52CBED11" w14:textId="77777777" w:rsidR="00044B27" w:rsidRPr="00BF69C6" w:rsidRDefault="003243A4" w:rsidP="00212117">
      <w:pPr>
        <w:numPr>
          <w:ilvl w:val="0"/>
          <w:numId w:val="1"/>
        </w:numPr>
        <w:spacing w:after="200"/>
        <w:ind w:left="714" w:hanging="357"/>
        <w:rPr>
          <w:rFonts w:ascii="Montserrat" w:eastAsia="Calibri" w:hAnsi="Montserrat"/>
          <w:bCs/>
          <w:kern w:val="2"/>
          <w:lang w:eastAsia="ko-KR"/>
          <w14:ligatures w14:val="standardContextual"/>
        </w:rPr>
      </w:pP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정부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프로젝트에서는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3~5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가지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핵심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사항을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호주에서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가장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많이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사용되는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6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가지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언어로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번역해야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합니다</w:t>
      </w:r>
      <w:r w:rsidRPr="00BF69C6">
        <w:rPr>
          <w:rFonts w:ascii="Malgun Gothic" w:eastAsia="Malgun Gothic" w:hAnsi="Malgun Gothic" w:cs="Malgun Gothic"/>
          <w:bCs/>
          <w:kern w:val="2"/>
          <w:lang w:val="ko" w:eastAsia="ko-KR"/>
          <w14:ligatures w14:val="standardContextual"/>
        </w:rPr>
        <w:t>.</w:t>
      </w:r>
    </w:p>
    <w:p w14:paraId="745280E3" w14:textId="77777777" w:rsidR="00044B27" w:rsidRPr="00BF69C6" w:rsidRDefault="003243A4" w:rsidP="00212117">
      <w:pPr>
        <w:spacing w:after="200"/>
        <w:rPr>
          <w:rFonts w:ascii="Montserrat" w:eastAsia="Calibri" w:hAnsi="Montserrat"/>
          <w:bCs/>
          <w:kern w:val="2"/>
          <w:lang w:eastAsia="ko-KR"/>
          <w14:ligatures w14:val="standardContextual"/>
        </w:rPr>
      </w:pP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접근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가능한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형식의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정보가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가장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먼저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공유되어야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합니다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.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모든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정보는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디지털로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접근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가능해야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합니다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.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쉬운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언어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버전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,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호주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수화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(Auslan)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버전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,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읽기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쉬운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(Easy Read)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버전은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동시에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공유되어야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합니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다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.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프로젝트가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2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년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이상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진행되는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경우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,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최소한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2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년마다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프로젝트에서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얻은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정보를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공유해야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합니다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.</w:t>
      </w:r>
    </w:p>
    <w:p w14:paraId="1C276AE5" w14:textId="77777777" w:rsidR="00044B27" w:rsidRPr="00BF69C6" w:rsidRDefault="003243A4" w:rsidP="00212117">
      <w:pPr>
        <w:spacing w:after="200"/>
        <w:rPr>
          <w:rFonts w:ascii="Montserrat" w:eastAsia="Calibri" w:hAnsi="Montserrat"/>
          <w:kern w:val="2"/>
          <w:lang w:eastAsia="ko-KR"/>
          <w14:ligatures w14:val="standardContextual"/>
        </w:rPr>
      </w:pP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연구자들은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프로젝트가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승인되기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전에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해당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연구에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대한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자금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지원을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확인해야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합니다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.</w:t>
      </w:r>
    </w:p>
    <w:p w14:paraId="2F3C925B" w14:textId="77777777" w:rsidR="00044B27" w:rsidRPr="00BF69C6" w:rsidRDefault="003243A4" w:rsidP="00212117">
      <w:pPr>
        <w:spacing w:after="200"/>
        <w:rPr>
          <w:rFonts w:ascii="Montserrat" w:eastAsia="Calibri" w:hAnsi="Montserrat"/>
          <w:kern w:val="2"/>
          <w:lang w:eastAsia="ko-KR"/>
          <w14:ligatures w14:val="standardContextual"/>
        </w:rPr>
      </w:pP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사회복지부는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접근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가능한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버전이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공유되기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전에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이를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승인할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것입니다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.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해당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정보는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hyperlink r:id="rId9" w:history="1">
        <w:r w:rsidRPr="00BF69C6">
          <w:rPr>
            <w:rFonts w:ascii="Malgun Gothic" w:eastAsia="Malgun Gothic" w:hAnsi="Malgun Gothic" w:cs="Malgun Gothic"/>
            <w:color w:val="467886" w:themeColor="hyperlink"/>
            <w:kern w:val="2"/>
            <w:u w:val="single"/>
            <w:lang w:val="ko" w:eastAsia="ko-KR"/>
            <w14:ligatures w14:val="standardContextual"/>
          </w:rPr>
          <w:t>ndda.gov.au</w:t>
        </w:r>
      </w:hyperlink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에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게시됩니다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. </w:t>
      </w:r>
    </w:p>
    <w:p w14:paraId="1F440F15" w14:textId="3B871909" w:rsidR="00505AF9" w:rsidRPr="00212117" w:rsidRDefault="003243A4" w:rsidP="00212117">
      <w:pPr>
        <w:spacing w:after="200"/>
        <w:rPr>
          <w:rFonts w:ascii="Montserrat" w:eastAsia="Calibri" w:hAnsi="Montserrat"/>
          <w:kern w:val="2"/>
          <w:lang w:eastAsia="ko-KR"/>
          <w14:ligatures w14:val="standardContextual"/>
        </w:rPr>
      </w:pP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이러한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규정을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준수하지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않는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프로젝트는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해당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프로젝트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자체와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해당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기관의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접근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권한이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제한될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위험이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 xml:space="preserve"> 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있습니다</w:t>
      </w:r>
      <w:r w:rsidRPr="00BF69C6">
        <w:rPr>
          <w:rFonts w:ascii="Malgun Gothic" w:eastAsia="Malgun Gothic" w:hAnsi="Malgun Gothic" w:cs="Malgun Gothic"/>
          <w:kern w:val="2"/>
          <w:lang w:val="ko" w:eastAsia="ko-KR"/>
          <w14:ligatures w14:val="standardContextual"/>
        </w:rPr>
        <w:t>.</w:t>
      </w:r>
    </w:p>
    <w:sectPr w:rsidR="00505AF9" w:rsidRPr="00212117" w:rsidSect="00212117">
      <w:headerReference w:type="default" r:id="rId10"/>
      <w:footerReference w:type="default" r:id="rId11"/>
      <w:pgSz w:w="11906" w:h="16838"/>
      <w:pgMar w:top="1276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7DCF0" w14:textId="77777777" w:rsidR="003243A4" w:rsidRDefault="003243A4">
      <w:r>
        <w:separator/>
      </w:r>
    </w:p>
  </w:endnote>
  <w:endnote w:type="continuationSeparator" w:id="0">
    <w:p w14:paraId="2C28C671" w14:textId="77777777" w:rsidR="003243A4" w:rsidRDefault="003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" w:hAnsi="Montserrat"/>
      </w:rPr>
      <w:id w:val="14273450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B1F309" w14:textId="77777777" w:rsidR="00850D4E" w:rsidRPr="00850D4E" w:rsidRDefault="003243A4" w:rsidP="00850D4E">
            <w:pPr>
              <w:pStyle w:val="Footer"/>
              <w:jc w:val="right"/>
              <w:rPr>
                <w:rFonts w:ascii="Montserrat" w:eastAsia="Calibri" w:hAnsi="Montserrat" w:cs="Calibri"/>
              </w:rPr>
            </w:pPr>
            <w:r w:rsidRPr="00850D4E">
              <w:rPr>
                <w:rFonts w:ascii="Malgun Gothic" w:eastAsia="Malgun Gothic" w:hAnsi="Malgun Gothic" w:cs="Malgun Gothic"/>
                <w:lang w:val="ko"/>
              </w:rPr>
              <w:t>페이지</w:t>
            </w:r>
            <w:r w:rsidRPr="00850D4E">
              <w:rPr>
                <w:rFonts w:ascii="Montserrat" w:eastAsia="Calibri" w:hAnsi="Montserrat" w:cs="Calibri"/>
                <w:b/>
                <w:bCs/>
                <w:noProof/>
              </w:rPr>
              <w:fldChar w:fldCharType="begin"/>
            </w:r>
            <w:r w:rsidRPr="00850D4E">
              <w:rPr>
                <w:rFonts w:ascii="Malgun Gothic" w:eastAsia="Malgun Gothic" w:hAnsi="Malgun Gothic" w:cs="Malgun Gothic"/>
                <w:b/>
                <w:bCs/>
                <w:lang w:val="ko"/>
              </w:rPr>
              <w:instrText xml:space="preserve"> PAGE </w:instrText>
            </w:r>
            <w:r w:rsidRPr="00850D4E">
              <w:rPr>
                <w:rFonts w:ascii="Montserrat" w:eastAsiaTheme="minorHAnsi" w:hAnsi="Montserrat" w:cstheme="minorBidi"/>
                <w:b/>
                <w:bCs/>
              </w:rPr>
              <w:fldChar w:fldCharType="separate"/>
            </w:r>
            <w:r w:rsidRPr="00850D4E">
              <w:rPr>
                <w:rFonts w:ascii="Malgun Gothic" w:eastAsia="Malgun Gothic" w:hAnsi="Malgun Gothic" w:cs="Malgun Gothic"/>
                <w:b/>
                <w:bCs/>
                <w:lang w:val="ko"/>
              </w:rPr>
              <w:t>1</w:t>
            </w:r>
            <w:r w:rsidRPr="00850D4E">
              <w:rPr>
                <w:rFonts w:ascii="Montserrat" w:eastAsia="Calibri" w:hAnsi="Montserrat" w:cs="Calibri"/>
                <w:b/>
                <w:bCs/>
                <w:noProof/>
              </w:rPr>
              <w:fldChar w:fldCharType="end"/>
            </w:r>
            <w:r w:rsidRPr="00850D4E">
              <w:rPr>
                <w:rFonts w:ascii="Malgun Gothic" w:eastAsia="Malgun Gothic" w:hAnsi="Malgun Gothic" w:cs="Malgun Gothic"/>
                <w:lang w:val="ko"/>
              </w:rPr>
              <w:t xml:space="preserve"> / </w:t>
            </w:r>
            <w:r w:rsidRPr="00850D4E">
              <w:rPr>
                <w:rFonts w:ascii="Montserrat" w:eastAsia="Calibri" w:hAnsi="Montserrat" w:cs="Calibri"/>
                <w:b/>
                <w:bCs/>
                <w:noProof/>
              </w:rPr>
              <w:fldChar w:fldCharType="begin"/>
            </w:r>
            <w:r w:rsidRPr="00850D4E">
              <w:rPr>
                <w:rFonts w:ascii="Malgun Gothic" w:eastAsia="Malgun Gothic" w:hAnsi="Malgun Gothic" w:cs="Malgun Gothic"/>
                <w:b/>
                <w:bCs/>
                <w:lang w:val="ko"/>
              </w:rPr>
              <w:instrText xml:space="preserve"> NUMPAGES  </w:instrText>
            </w:r>
            <w:r w:rsidRPr="00850D4E">
              <w:rPr>
                <w:rFonts w:ascii="Montserrat" w:eastAsiaTheme="minorHAnsi" w:hAnsi="Montserrat" w:cstheme="minorBidi"/>
                <w:b/>
                <w:bCs/>
              </w:rPr>
              <w:fldChar w:fldCharType="separate"/>
            </w:r>
            <w:r w:rsidRPr="00850D4E">
              <w:rPr>
                <w:rFonts w:ascii="Malgun Gothic" w:eastAsia="Malgun Gothic" w:hAnsi="Malgun Gothic" w:cs="Malgun Gothic"/>
                <w:b/>
                <w:bCs/>
                <w:lang w:val="ko"/>
              </w:rPr>
              <w:t>1</w:t>
            </w:r>
            <w:r w:rsidRPr="00850D4E">
              <w:rPr>
                <w:rFonts w:ascii="Montserrat" w:eastAsia="Calibri" w:hAnsi="Montserrat" w:cs="Calibri"/>
                <w:b/>
                <w:bCs/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3B601" w14:textId="77777777" w:rsidR="003243A4" w:rsidRDefault="003243A4">
      <w:r>
        <w:separator/>
      </w:r>
    </w:p>
  </w:footnote>
  <w:footnote w:type="continuationSeparator" w:id="0">
    <w:p w14:paraId="22FB8EEC" w14:textId="77777777" w:rsidR="003243A4" w:rsidRDefault="0032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C491B" w14:textId="4957B719" w:rsidR="00850D4E" w:rsidRDefault="003243A4" w:rsidP="005617C4">
    <w:pPr>
      <w:pStyle w:val="Header"/>
      <w:tabs>
        <w:tab w:val="left" w:pos="3585"/>
      </w:tabs>
    </w:pPr>
    <w:r>
      <w:tab/>
    </w:r>
    <w:r w:rsidR="005617C4">
      <w:tab/>
    </w:r>
    <w:r>
      <w:tab/>
    </w:r>
    <w:r w:rsidR="00850D4E">
      <w:rPr>
        <w:noProof/>
      </w:rPr>
      <w:drawing>
        <wp:inline distT="0" distB="0" distL="0" distR="0" wp14:anchorId="4C630EB4" wp14:editId="35278CF7">
          <wp:extent cx="1627773" cy="640135"/>
          <wp:effectExtent l="0" t="0" r="0" b="0"/>
          <wp:docPr id="2" name="Picture 2" descr="사람과 데이터의 연결을 상징하는 점들로 연결된 다채로운 곡선의 전국 장애 데이터 자산 로고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774540" name="Picture 1453774540" descr="사람과 데이터의 연결을 상징하는 점들로 연결된 다채로운 곡선의 전국 장애 데이터 자산 로고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773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9124C"/>
    <w:multiLevelType w:val="hybridMultilevel"/>
    <w:tmpl w:val="25C431D0"/>
    <w:lvl w:ilvl="0" w:tplc="B3762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86E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C61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85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424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B07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A5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278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B82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27"/>
    <w:rsid w:val="00012171"/>
    <w:rsid w:val="00044B27"/>
    <w:rsid w:val="000862DF"/>
    <w:rsid w:val="00090227"/>
    <w:rsid w:val="000A3E60"/>
    <w:rsid w:val="00157E73"/>
    <w:rsid w:val="0019199B"/>
    <w:rsid w:val="001A3BEF"/>
    <w:rsid w:val="001B3724"/>
    <w:rsid w:val="001C6608"/>
    <w:rsid w:val="001E3D3B"/>
    <w:rsid w:val="001E4B68"/>
    <w:rsid w:val="001E4CDB"/>
    <w:rsid w:val="002071F9"/>
    <w:rsid w:val="002074F3"/>
    <w:rsid w:val="00210F96"/>
    <w:rsid w:val="00212117"/>
    <w:rsid w:val="00230E36"/>
    <w:rsid w:val="00246B84"/>
    <w:rsid w:val="00251A35"/>
    <w:rsid w:val="00272FE8"/>
    <w:rsid w:val="002B272C"/>
    <w:rsid w:val="00307552"/>
    <w:rsid w:val="003243A4"/>
    <w:rsid w:val="003C73EB"/>
    <w:rsid w:val="003E1400"/>
    <w:rsid w:val="00405AB8"/>
    <w:rsid w:val="00477C06"/>
    <w:rsid w:val="004A05E2"/>
    <w:rsid w:val="004C630E"/>
    <w:rsid w:val="004E6477"/>
    <w:rsid w:val="00505AF9"/>
    <w:rsid w:val="00520B44"/>
    <w:rsid w:val="00524BCA"/>
    <w:rsid w:val="005617C4"/>
    <w:rsid w:val="00586461"/>
    <w:rsid w:val="005D3231"/>
    <w:rsid w:val="005F6610"/>
    <w:rsid w:val="00616FDC"/>
    <w:rsid w:val="00632C72"/>
    <w:rsid w:val="00636FF8"/>
    <w:rsid w:val="006449C4"/>
    <w:rsid w:val="00663AE3"/>
    <w:rsid w:val="006B60D8"/>
    <w:rsid w:val="006B6572"/>
    <w:rsid w:val="006E32E9"/>
    <w:rsid w:val="006E5C11"/>
    <w:rsid w:val="007053B2"/>
    <w:rsid w:val="007F3F42"/>
    <w:rsid w:val="00812683"/>
    <w:rsid w:val="00820063"/>
    <w:rsid w:val="0083037A"/>
    <w:rsid w:val="0084410B"/>
    <w:rsid w:val="00844448"/>
    <w:rsid w:val="00850D4E"/>
    <w:rsid w:val="008712A7"/>
    <w:rsid w:val="008C7364"/>
    <w:rsid w:val="00970472"/>
    <w:rsid w:val="00974979"/>
    <w:rsid w:val="009B114D"/>
    <w:rsid w:val="009B7888"/>
    <w:rsid w:val="00A27D3D"/>
    <w:rsid w:val="00AA100E"/>
    <w:rsid w:val="00AD78DC"/>
    <w:rsid w:val="00B13FF7"/>
    <w:rsid w:val="00B50B38"/>
    <w:rsid w:val="00B631F5"/>
    <w:rsid w:val="00B759DC"/>
    <w:rsid w:val="00BA3001"/>
    <w:rsid w:val="00BD4D90"/>
    <w:rsid w:val="00BE62DB"/>
    <w:rsid w:val="00BF69C6"/>
    <w:rsid w:val="00C12AE9"/>
    <w:rsid w:val="00C17B03"/>
    <w:rsid w:val="00C61645"/>
    <w:rsid w:val="00C83916"/>
    <w:rsid w:val="00CA655F"/>
    <w:rsid w:val="00CE02FF"/>
    <w:rsid w:val="00D2432E"/>
    <w:rsid w:val="00D515B2"/>
    <w:rsid w:val="00D601C3"/>
    <w:rsid w:val="00D66509"/>
    <w:rsid w:val="00DB0450"/>
    <w:rsid w:val="00DC449A"/>
    <w:rsid w:val="00E12DA9"/>
    <w:rsid w:val="00E54687"/>
    <w:rsid w:val="00E6722A"/>
    <w:rsid w:val="00E73401"/>
    <w:rsid w:val="00E8019C"/>
    <w:rsid w:val="00E9413D"/>
    <w:rsid w:val="00EC1210"/>
    <w:rsid w:val="00ED457B"/>
    <w:rsid w:val="00F12623"/>
    <w:rsid w:val="00F14DCE"/>
    <w:rsid w:val="00F4321A"/>
    <w:rsid w:val="00F458E2"/>
    <w:rsid w:val="00F469D0"/>
    <w:rsid w:val="00F70B22"/>
    <w:rsid w:val="00F95437"/>
    <w:rsid w:val="00FB708B"/>
    <w:rsid w:val="00FD3674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D080A3"/>
  <w15:chartTrackingRefBased/>
  <w15:docId w15:val="{B7527AE7-4D54-47A9-AEC2-6959979A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B27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B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B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B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B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B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B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B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B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B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B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B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B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B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B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B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B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0D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D4E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0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D4E"/>
    <w:rPr>
      <w:rFonts w:ascii="Times New Roman" w:eastAsia="Times New Roman" w:hAnsi="Times New Roman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da.gov.au/about-ndda/guiding-principl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dda.gov.a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dda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전국 장애 데이터 자산 프로젝트는 접근 가능한 형식으로 정보를 제공해야 합니다.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전국 장애 데이터 자산 프로젝트는 접근 가능한 형식으로 정보를 제공해야 합니다.</dc:title>
  <dc:creator>Australian Government Department of Social Services</dc:creator>
  <cp:lastModifiedBy>Personal PC</cp:lastModifiedBy>
  <cp:revision>7</cp:revision>
  <dcterms:created xsi:type="dcterms:W3CDTF">2025-06-06T01:56:00Z</dcterms:created>
  <dcterms:modified xsi:type="dcterms:W3CDTF">2025-06-16T04:21:00Z</dcterms:modified>
</cp:coreProperties>
</file>