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8729" w14:textId="77777777" w:rsidR="00044B27" w:rsidRPr="00BA3C8B" w:rsidRDefault="00F70E2F" w:rsidP="00044B27">
      <w:pPr>
        <w:spacing w:before="240" w:after="240" w:line="276" w:lineRule="auto"/>
        <w:outlineLvl w:val="0"/>
        <w:rPr>
          <w:rFonts w:ascii="Microsoft YaHei" w:eastAsia="Microsoft YaHei" w:hAnsi="Microsoft YaHei" w:cs="Calibri"/>
          <w:b/>
          <w:bCs/>
          <w:color w:val="136613"/>
          <w:kern w:val="2"/>
          <w:sz w:val="28"/>
          <w:szCs w:val="28"/>
          <w:lang w:eastAsia="zh-CN"/>
          <w14:ligatures w14:val="standardContextual"/>
        </w:rPr>
      </w:pPr>
      <w:r w:rsidRPr="00BA3C8B">
        <w:rPr>
          <w:rFonts w:ascii="Microsoft YaHei" w:eastAsia="Microsoft YaHei" w:hAnsi="Microsoft YaHei" w:cs="SimSun"/>
          <w:b/>
          <w:bCs/>
          <w:color w:val="136613"/>
          <w:kern w:val="2"/>
          <w:sz w:val="28"/>
          <w:szCs w:val="28"/>
          <w:lang w:val="zh-Hans" w:eastAsia="zh-CN"/>
          <w14:ligatures w14:val="standardContextual"/>
        </w:rPr>
        <w:t>国家残障数据资产（National Disability Data Asset）项目需要共享易于获取的见解</w:t>
      </w:r>
    </w:p>
    <w:p w14:paraId="7B910742" w14:textId="739FE7BD" w:rsidR="00044B27" w:rsidRPr="004F30CE" w:rsidRDefault="00F70E2F" w:rsidP="004F30CE">
      <w:pPr>
        <w:spacing w:after="200" w:line="276" w:lineRule="auto"/>
        <w:ind w:right="237"/>
        <w:rPr>
          <w:rFonts w:ascii="Microsoft YaHei" w:eastAsia="Microsoft YaHei" w:hAnsi="Microsoft YaHei"/>
          <w:color w:val="467886" w:themeColor="hyperlink"/>
          <w:kern w:val="2"/>
          <w:u w:val="single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 xml:space="preserve">所有使用国家残障数据资产的研究项目（简称“项目”）都必须以无障碍格式向公众公开部分研究见解。这是《国家残障数据资产宪章》（National Disability Data Asset Charter，简称《宪章》）的第 6 条原则。《宪章》包含了国家残障数据资产的原则和规定。想要了解《宪章》的更多信息，请参阅网站 </w:t>
      </w:r>
      <w:hyperlink r:id="rId7" w:history="1">
        <w:r w:rsidR="00044B27" w:rsidRPr="00DA263C">
          <w:rPr>
            <w:rFonts w:ascii="Microsoft YaHei" w:eastAsia="Microsoft YaHei" w:hAnsi="Microsoft YaHei" w:cs="SimSun"/>
            <w:color w:val="467886" w:themeColor="hyperlink"/>
            <w:kern w:val="2"/>
            <w:u w:val="single"/>
            <w:lang w:val="zh-Hans" w:eastAsia="zh-CN"/>
            <w14:ligatures w14:val="standardContextual"/>
          </w:rPr>
          <w:t>ndda.gov.au</w:t>
        </w:r>
      </w:hyperlink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 xml:space="preserve"> </w:t>
      </w:r>
      <w:hyperlink r:id="rId8" w:history="1">
        <w:r w:rsidRPr="004F30CE">
          <w:rPr>
            <w:rStyle w:val="Hyperlink"/>
            <w:rFonts w:ascii="Microsoft YaHei" w:eastAsia="Microsoft YaHei" w:hAnsi="Microsoft YaHei" w:cs="SimSun"/>
            <w:kern w:val="2"/>
            <w:lang w:val="zh-Hans" w:eastAsia="zh-CN"/>
            <w14:ligatures w14:val="standardContextual"/>
          </w:rPr>
          <w:t>上的</w:t>
        </w:r>
        <w:r w:rsidR="00044B27" w:rsidRPr="004F30CE">
          <w:rPr>
            <w:rStyle w:val="Hyperlink"/>
            <w:rFonts w:ascii="Microsoft YaHei" w:eastAsia="Microsoft YaHei" w:hAnsi="Microsoft YaHei" w:cs="SimSun"/>
            <w:kern w:val="2"/>
            <w:lang w:val="zh-Hans" w:eastAsia="zh-CN"/>
            <w14:ligatures w14:val="standardContextual"/>
          </w:rPr>
          <w:t>指导原则页面</w:t>
        </w:r>
      </w:hyperlink>
      <w:r w:rsidRPr="004F30CE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>。</w:t>
      </w:r>
    </w:p>
    <w:p w14:paraId="05D0673E" w14:textId="0D4369FC" w:rsidR="00044B27" w:rsidRPr="00DA263C" w:rsidRDefault="00F70E2F" w:rsidP="00044B27">
      <w:p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bCs/>
          <w:kern w:val="2"/>
          <w:lang w:val="zh-Hans" w:eastAsia="zh-CN"/>
          <w14:ligatures w14:val="standardContextual"/>
        </w:rPr>
        <w:t>所有获批的国家残障数据资产项目都必须分享：</w:t>
      </w:r>
    </w:p>
    <w:p w14:paraId="2715572B" w14:textId="77777777" w:rsidR="00044B27" w:rsidRPr="00DA263C" w:rsidRDefault="00F70E2F" w:rsidP="00044B27">
      <w:pPr>
        <w:numPr>
          <w:ilvl w:val="0"/>
          <w:numId w:val="1"/>
        </w:num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bCs/>
          <w:kern w:val="2"/>
          <w:lang w:val="zh-Hans" w:eastAsia="zh-CN"/>
          <w14:ligatures w14:val="standardContextual"/>
        </w:rPr>
        <w:t>1 至 2 页通俗易懂的摘要。这包括项目描述，以及主要发现和结论。</w:t>
      </w:r>
    </w:p>
    <w:p w14:paraId="78BDD573" w14:textId="77777777" w:rsidR="00044B27" w:rsidRPr="00DA263C" w:rsidRDefault="00F70E2F" w:rsidP="00044B27">
      <w:pPr>
        <w:numPr>
          <w:ilvl w:val="0"/>
          <w:numId w:val="1"/>
        </w:num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bCs/>
          <w:kern w:val="2"/>
          <w:lang w:val="zh-Hans" w:eastAsia="zh-CN"/>
          <w14:ligatures w14:val="standardContextual"/>
        </w:rPr>
        <w:t>重点研究特定社区的项目需要将其摘要转化为该社区的日常用语。</w:t>
      </w:r>
    </w:p>
    <w:p w14:paraId="25B28BE6" w14:textId="75E0963E" w:rsidR="00044B27" w:rsidRPr="00DA263C" w:rsidRDefault="00F70E2F" w:rsidP="00044B27">
      <w:pPr>
        <w:numPr>
          <w:ilvl w:val="0"/>
          <w:numId w:val="1"/>
        </w:num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bCs/>
          <w:kern w:val="2"/>
          <w:lang w:val="zh-Hans" w:eastAsia="zh-CN"/>
          <w14:ligatures w14:val="standardContextual"/>
        </w:rPr>
        <w:t>总结项目研究成果的 3 至 5 个要点。这些要点必须翻译成易读版本和澳大利亚手语版本。如有要求，还需提供盲文版本。</w:t>
      </w:r>
    </w:p>
    <w:p w14:paraId="4DADB86B" w14:textId="77777777" w:rsidR="00044B27" w:rsidRPr="00DA263C" w:rsidRDefault="00F70E2F" w:rsidP="00044B27">
      <w:pPr>
        <w:numPr>
          <w:ilvl w:val="0"/>
          <w:numId w:val="1"/>
        </w:num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bCs/>
          <w:kern w:val="2"/>
          <w:lang w:val="zh-Hans" w:eastAsia="zh-CN"/>
          <w14:ligatures w14:val="standardContextual"/>
        </w:rPr>
        <w:t>政府项目还需要将这 3 至 5 个要点翻译成澳大利亚常用的 6 种语言。</w:t>
      </w:r>
    </w:p>
    <w:p w14:paraId="1C88ADC0" w14:textId="43F0C38E" w:rsidR="00044B27" w:rsidRPr="00DA263C" w:rsidRDefault="00F70E2F" w:rsidP="00044B27">
      <w:pPr>
        <w:spacing w:after="200" w:line="276" w:lineRule="auto"/>
        <w:rPr>
          <w:rFonts w:ascii="Microsoft YaHei" w:eastAsia="Microsoft YaHei" w:hAnsi="Microsoft YaHei"/>
          <w:bCs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>易于获取的见解必须是首先公开的研究见解</w:t>
      </w:r>
      <w:r w:rsidR="00496754" w:rsidRPr="00DA263C">
        <w:rPr>
          <w:rFonts w:ascii="Microsoft YaHei" w:eastAsia="Microsoft YaHei" w:hAnsi="Microsoft YaHei" w:cs="SimSun" w:hint="eastAsia"/>
          <w:kern w:val="2"/>
          <w:lang w:val="zh-Hans" w:eastAsia="zh-CN"/>
          <w14:ligatures w14:val="standardContextual"/>
        </w:rPr>
        <w:t>，</w:t>
      </w:r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>所有研究见解都必须提供电子版本。简明语言版本、澳大利亚手语版本和易读版本必须同时公开。如果一个项目持续时间超过两年，则至少每两年需要公开一次研究见解。</w:t>
      </w:r>
    </w:p>
    <w:p w14:paraId="427E602A" w14:textId="77777777" w:rsidR="00044B27" w:rsidRPr="00DA263C" w:rsidRDefault="00F70E2F" w:rsidP="00044B27">
      <w:pPr>
        <w:spacing w:after="200" w:line="276" w:lineRule="auto"/>
        <w:rPr>
          <w:rFonts w:ascii="Microsoft YaHei" w:eastAsia="Microsoft YaHei" w:hAnsi="Microsoft YaHei"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>在项目获得批准之前，研究人员需要确认他们有资金来进行这项研究。</w:t>
      </w:r>
    </w:p>
    <w:p w14:paraId="053BF4B1" w14:textId="068B0252" w:rsidR="00044B27" w:rsidRPr="00DA263C" w:rsidRDefault="00496754" w:rsidP="00044B27">
      <w:pPr>
        <w:spacing w:after="200" w:line="276" w:lineRule="auto"/>
        <w:rPr>
          <w:rFonts w:ascii="Microsoft YaHei" w:eastAsia="Microsoft YaHei" w:hAnsi="Microsoft YaHei"/>
          <w:kern w:val="2"/>
          <w14:ligatures w14:val="standardContextual"/>
        </w:rPr>
      </w:pPr>
      <w:bookmarkStart w:id="0" w:name="_GoBack"/>
      <w:proofErr w:type="spellStart"/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>在公开研究见解之前</w:t>
      </w:r>
      <w:proofErr w:type="spellEnd"/>
      <w:r w:rsidRPr="00DA263C">
        <w:rPr>
          <w:rFonts w:ascii="Microsoft YaHei" w:eastAsia="Microsoft YaHei" w:hAnsi="Microsoft YaHei" w:cs="SimSun" w:hint="eastAsia"/>
          <w:kern w:val="2"/>
          <w:lang w:val="zh-Hans" w:eastAsia="zh-CN"/>
          <w14:ligatures w14:val="standardContextual"/>
        </w:rPr>
        <w:t>，</w:t>
      </w:r>
      <w:proofErr w:type="spellStart"/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>社会服务部</w:t>
      </w:r>
      <w:proofErr w:type="spellEnd"/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>（Department of Social Services）将</w:t>
      </w:r>
      <w:r w:rsidRPr="00DA263C">
        <w:rPr>
          <w:rFonts w:ascii="Microsoft YaHei" w:eastAsia="Microsoft YaHei" w:hAnsi="Microsoft YaHei" w:cs="SimSun" w:hint="eastAsia"/>
          <w:kern w:val="2"/>
          <w:lang w:val="zh-Hans" w:eastAsia="zh-CN"/>
          <w14:ligatures w14:val="standardContextual"/>
        </w:rPr>
        <w:t>首先</w:t>
      </w:r>
      <w:proofErr w:type="spellStart"/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>批准无障碍版本。研究见解将发布在</w:t>
      </w:r>
      <w:proofErr w:type="spellEnd"/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 xml:space="preserve"> </w:t>
      </w:r>
      <w:hyperlink r:id="rId9" w:history="1">
        <w:r w:rsidR="00044B27" w:rsidRPr="00DA263C">
          <w:rPr>
            <w:rFonts w:ascii="Microsoft YaHei" w:eastAsia="Microsoft YaHei" w:hAnsi="Microsoft YaHei" w:cs="SimSun"/>
            <w:color w:val="467886" w:themeColor="hyperlink"/>
            <w:kern w:val="2"/>
            <w:u w:val="single"/>
            <w:lang w:val="zh-Hans"/>
            <w14:ligatures w14:val="standardContextual"/>
          </w:rPr>
          <w:t>ndda.gov.au</w:t>
        </w:r>
      </w:hyperlink>
      <w:r w:rsidRPr="00DA263C">
        <w:rPr>
          <w:rFonts w:ascii="Microsoft YaHei" w:eastAsia="Microsoft YaHei" w:hAnsi="Microsoft YaHei" w:cs="SimSun"/>
          <w:kern w:val="2"/>
          <w:lang w:val="zh-Hans"/>
          <w14:ligatures w14:val="standardContextual"/>
        </w:rPr>
        <w:t xml:space="preserve"> 上。</w:t>
      </w:r>
    </w:p>
    <w:bookmarkEnd w:id="0"/>
    <w:p w14:paraId="6826DE13" w14:textId="1DE4AE33" w:rsidR="00044B27" w:rsidRPr="00DA263C" w:rsidRDefault="00F70E2F" w:rsidP="00044B27">
      <w:pPr>
        <w:spacing w:after="200" w:line="276" w:lineRule="auto"/>
        <w:rPr>
          <w:rFonts w:ascii="Microsoft YaHei" w:eastAsia="Microsoft YaHei" w:hAnsi="Microsoft YaHei"/>
          <w:kern w:val="2"/>
          <w:lang w:eastAsia="zh-CN"/>
          <w14:ligatures w14:val="standardContextual"/>
        </w:rPr>
      </w:pPr>
      <w:r w:rsidRPr="00DA263C">
        <w:rPr>
          <w:rFonts w:ascii="Microsoft YaHei" w:eastAsia="Microsoft YaHei" w:hAnsi="Microsoft YaHei" w:cs="SimSun"/>
          <w:kern w:val="2"/>
          <w:lang w:val="zh-Hans" w:eastAsia="zh-CN"/>
          <w14:ligatures w14:val="standardContextual"/>
        </w:rPr>
        <w:t>未遵守这些规定的项目及其所属机构可能会面临访问受限的风险。</w:t>
      </w:r>
    </w:p>
    <w:p w14:paraId="36226C73" w14:textId="77777777" w:rsidR="00505AF9" w:rsidRPr="00DA263C" w:rsidRDefault="00505AF9">
      <w:pPr>
        <w:rPr>
          <w:rFonts w:ascii="Microsoft YaHei" w:eastAsia="Microsoft YaHei" w:hAnsi="Microsoft YaHei"/>
          <w:lang w:eastAsia="zh-CN"/>
        </w:rPr>
      </w:pPr>
    </w:p>
    <w:sectPr w:rsidR="00505AF9" w:rsidRPr="00DA263C" w:rsidSect="00850D4E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4E23" w14:textId="77777777" w:rsidR="004A3EFE" w:rsidRDefault="004A3EFE">
      <w:r>
        <w:separator/>
      </w:r>
    </w:p>
  </w:endnote>
  <w:endnote w:type="continuationSeparator" w:id="0">
    <w:p w14:paraId="6F5EAFD8" w14:textId="77777777" w:rsidR="004A3EFE" w:rsidRDefault="004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icrosoft YaHei" w:eastAsia="Microsoft YaHei" w:hAnsi="Microsoft YaHei"/>
      </w:rPr>
      <w:id w:val="14273450"/>
      <w:docPartObj>
        <w:docPartGallery w:val="Page Numbers (Bottom of Page)"/>
        <w:docPartUnique/>
      </w:docPartObj>
    </w:sdtPr>
    <w:sdtEndPr/>
    <w:sdtContent>
      <w:sdt>
        <w:sdtPr>
          <w:rPr>
            <w:rFonts w:ascii="Microsoft YaHei" w:eastAsia="Microsoft YaHei" w:hAnsi="Microsoft YaHe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C0973" w14:textId="68FBAD05" w:rsidR="00850D4E" w:rsidRPr="00EB25E8" w:rsidRDefault="00F70E2F" w:rsidP="00850D4E">
            <w:pPr>
              <w:pStyle w:val="Footer"/>
              <w:jc w:val="right"/>
              <w:rPr>
                <w:rFonts w:ascii="Microsoft YaHei" w:eastAsia="Microsoft YaHei" w:hAnsi="Microsoft YaHei" w:cs="Calibri"/>
              </w:rPr>
            </w:pPr>
            <w:r w:rsidRPr="00EB25E8">
              <w:rPr>
                <w:rFonts w:ascii="Microsoft YaHei" w:eastAsia="Microsoft YaHei" w:hAnsi="Microsoft YaHei" w:cs="SimSun"/>
                <w:lang w:val="zh-Hans"/>
              </w:rPr>
              <w:t xml:space="preserve">第 </w:t>
            </w:r>
            <w:r w:rsidRPr="00EB25E8">
              <w:rPr>
                <w:rFonts w:ascii="Microsoft YaHei" w:eastAsia="Microsoft YaHei" w:hAnsi="Microsoft YaHei" w:cs="Calibri"/>
                <w:b/>
                <w:bCs/>
                <w:noProof/>
              </w:rPr>
              <w:fldChar w:fldCharType="begin"/>
            </w:r>
            <w:r w:rsidRPr="00EB25E8">
              <w:rPr>
                <w:rFonts w:ascii="Microsoft YaHei" w:eastAsia="Microsoft YaHei" w:hAnsi="Microsoft YaHei" w:cs="SimSun"/>
                <w:b/>
                <w:bCs/>
                <w:lang w:val="zh-Hans"/>
              </w:rPr>
              <w:instrText xml:space="preserve"> PAGE </w:instrText>
            </w:r>
            <w:r w:rsidRPr="00EB25E8">
              <w:rPr>
                <w:rFonts w:ascii="Microsoft YaHei" w:eastAsia="Microsoft YaHei" w:hAnsi="Microsoft YaHei" w:cstheme="minorBidi"/>
                <w:b/>
                <w:bCs/>
              </w:rPr>
              <w:fldChar w:fldCharType="separate"/>
            </w:r>
            <w:r w:rsidRPr="00EB25E8">
              <w:rPr>
                <w:rFonts w:ascii="Microsoft YaHei" w:eastAsia="Microsoft YaHei" w:hAnsi="Microsoft YaHei" w:cs="SimSun"/>
                <w:b/>
                <w:bCs/>
                <w:lang w:val="zh-Hans"/>
              </w:rPr>
              <w:t>1</w:t>
            </w:r>
            <w:r w:rsidRPr="00EB25E8">
              <w:rPr>
                <w:rFonts w:ascii="Microsoft YaHei" w:eastAsia="Microsoft YaHei" w:hAnsi="Microsoft YaHei" w:cs="Calibri"/>
                <w:b/>
                <w:bCs/>
                <w:noProof/>
              </w:rPr>
              <w:fldChar w:fldCharType="end"/>
            </w:r>
            <w:r w:rsidR="00496754" w:rsidRPr="00EB25E8">
              <w:rPr>
                <w:rFonts w:ascii="Microsoft YaHei" w:eastAsia="Microsoft YaHei" w:hAnsi="Microsoft YaHei" w:cs="Calibri"/>
                <w:b/>
                <w:bCs/>
                <w:noProof/>
                <w:lang w:eastAsia="zh-CN"/>
              </w:rPr>
              <w:t xml:space="preserve"> 页</w:t>
            </w:r>
            <w:r w:rsidRPr="00EB25E8">
              <w:rPr>
                <w:rFonts w:ascii="Microsoft YaHei" w:eastAsia="Microsoft YaHei" w:hAnsi="Microsoft YaHei" w:cs="SimSun"/>
                <w:lang w:val="zh-Hans"/>
              </w:rPr>
              <w:t>/</w:t>
            </w:r>
            <w:r w:rsidR="00496754" w:rsidRPr="00EB25E8">
              <w:rPr>
                <w:rFonts w:ascii="Microsoft YaHei" w:eastAsia="Microsoft YaHei" w:hAnsi="Microsoft YaHei" w:cs="SimSun"/>
                <w:lang w:val="zh-Hans" w:eastAsia="zh-CN"/>
              </w:rPr>
              <w:t xml:space="preserve">共 </w:t>
            </w:r>
            <w:r w:rsidR="00496754" w:rsidRPr="00EB25E8">
              <w:rPr>
                <w:rFonts w:ascii="Microsoft YaHei" w:eastAsia="Microsoft YaHei" w:hAnsi="Microsoft YaHei" w:cs="Calibri"/>
                <w:b/>
                <w:bCs/>
                <w:noProof/>
              </w:rPr>
              <w:fldChar w:fldCharType="begin"/>
            </w:r>
            <w:r w:rsidR="00496754" w:rsidRPr="00EB25E8">
              <w:rPr>
                <w:rFonts w:ascii="Microsoft YaHei" w:eastAsia="Microsoft YaHei" w:hAnsi="Microsoft YaHei" w:cs="SimSun"/>
                <w:b/>
                <w:bCs/>
                <w:lang w:val="zh-Hans"/>
              </w:rPr>
              <w:instrText xml:space="preserve"> NUMPAGES  </w:instrText>
            </w:r>
            <w:r w:rsidR="00496754" w:rsidRPr="00EB25E8">
              <w:rPr>
                <w:rFonts w:ascii="Microsoft YaHei" w:eastAsia="Microsoft YaHei" w:hAnsi="Microsoft YaHei" w:cstheme="minorBidi"/>
                <w:b/>
                <w:bCs/>
              </w:rPr>
              <w:fldChar w:fldCharType="separate"/>
            </w:r>
            <w:r w:rsidR="00496754" w:rsidRPr="00EB25E8">
              <w:rPr>
                <w:rFonts w:ascii="Microsoft YaHei" w:eastAsia="Microsoft YaHei" w:hAnsi="Microsoft YaHei" w:cstheme="minorBidi"/>
                <w:b/>
                <w:bCs/>
              </w:rPr>
              <w:t>1</w:t>
            </w:r>
            <w:r w:rsidR="00496754" w:rsidRPr="00EB25E8">
              <w:rPr>
                <w:rFonts w:ascii="Microsoft YaHei" w:eastAsia="Microsoft YaHei" w:hAnsi="Microsoft YaHei" w:cs="Calibri"/>
                <w:b/>
                <w:bCs/>
                <w:noProof/>
              </w:rPr>
              <w:fldChar w:fldCharType="end"/>
            </w:r>
            <w:r w:rsidRPr="00EB25E8">
              <w:rPr>
                <w:rFonts w:ascii="Microsoft YaHei" w:eastAsia="Microsoft YaHei" w:hAnsi="Microsoft YaHei" w:cs="SimSun"/>
                <w:lang w:val="zh-Hans"/>
              </w:rPr>
              <w:t xml:space="preserve"> 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654F" w14:textId="77777777" w:rsidR="004A3EFE" w:rsidRDefault="004A3EFE">
      <w:r>
        <w:separator/>
      </w:r>
    </w:p>
  </w:footnote>
  <w:footnote w:type="continuationSeparator" w:id="0">
    <w:p w14:paraId="531882DE" w14:textId="77777777" w:rsidR="004A3EFE" w:rsidRDefault="004A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2F8F" w14:textId="3ED1181C" w:rsidR="00850D4E" w:rsidRDefault="00F70E2F" w:rsidP="00157E73">
    <w:pPr>
      <w:pStyle w:val="Header"/>
    </w:pPr>
    <w:r>
      <w:tab/>
    </w:r>
    <w:r>
      <w:tab/>
    </w:r>
    <w:r w:rsidR="00850D4E">
      <w:rPr>
        <w:noProof/>
      </w:rPr>
      <w:drawing>
        <wp:inline distT="0" distB="0" distL="0" distR="0" wp14:anchorId="324140AB" wp14:editId="68ED6FAE">
          <wp:extent cx="1627773" cy="640135"/>
          <wp:effectExtent l="0" t="0" r="0" b="0"/>
          <wp:docPr id="1453774540" name="Picture 1453774540" descr="国家残障数据资产的徽标是一条由彩色线条和点组成的弯曲图案，象征着人与数据的连接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国家残障数据资产的徽标是一条由彩色线条和点组成的弯曲图案，象征着人与数据的连接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9124C"/>
    <w:multiLevelType w:val="hybridMultilevel"/>
    <w:tmpl w:val="25C431D0"/>
    <w:lvl w:ilvl="0" w:tplc="6E6C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C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E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8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E6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D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CD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6C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10F7"/>
    <w:rsid w:val="00012171"/>
    <w:rsid w:val="00044B27"/>
    <w:rsid w:val="000862DF"/>
    <w:rsid w:val="00090227"/>
    <w:rsid w:val="000A3E60"/>
    <w:rsid w:val="000C005A"/>
    <w:rsid w:val="000F04B4"/>
    <w:rsid w:val="00157E73"/>
    <w:rsid w:val="0019199B"/>
    <w:rsid w:val="001A3BEF"/>
    <w:rsid w:val="001B3724"/>
    <w:rsid w:val="001C6608"/>
    <w:rsid w:val="001E3D3B"/>
    <w:rsid w:val="001E4B68"/>
    <w:rsid w:val="002071F9"/>
    <w:rsid w:val="002074F3"/>
    <w:rsid w:val="00230E36"/>
    <w:rsid w:val="00246B84"/>
    <w:rsid w:val="00251A35"/>
    <w:rsid w:val="00272FE8"/>
    <w:rsid w:val="002B272C"/>
    <w:rsid w:val="00307552"/>
    <w:rsid w:val="003513F4"/>
    <w:rsid w:val="003736E4"/>
    <w:rsid w:val="003C73EB"/>
    <w:rsid w:val="003E1400"/>
    <w:rsid w:val="00405AB8"/>
    <w:rsid w:val="00477C06"/>
    <w:rsid w:val="004861C3"/>
    <w:rsid w:val="00496754"/>
    <w:rsid w:val="004A05E2"/>
    <w:rsid w:val="004A3EFE"/>
    <w:rsid w:val="004C630E"/>
    <w:rsid w:val="004E6477"/>
    <w:rsid w:val="004F1BE5"/>
    <w:rsid w:val="004F30CE"/>
    <w:rsid w:val="00505AF9"/>
    <w:rsid w:val="00520B44"/>
    <w:rsid w:val="00524BCA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E32E9"/>
    <w:rsid w:val="006E5C11"/>
    <w:rsid w:val="007053B2"/>
    <w:rsid w:val="00751F23"/>
    <w:rsid w:val="007B06FB"/>
    <w:rsid w:val="007E4D7D"/>
    <w:rsid w:val="007F3F42"/>
    <w:rsid w:val="00812683"/>
    <w:rsid w:val="00820063"/>
    <w:rsid w:val="0083037A"/>
    <w:rsid w:val="0084410B"/>
    <w:rsid w:val="00844448"/>
    <w:rsid w:val="00850D4E"/>
    <w:rsid w:val="008712A7"/>
    <w:rsid w:val="008C7364"/>
    <w:rsid w:val="00967664"/>
    <w:rsid w:val="00970472"/>
    <w:rsid w:val="00974979"/>
    <w:rsid w:val="009B7888"/>
    <w:rsid w:val="00A27D3D"/>
    <w:rsid w:val="00AA100E"/>
    <w:rsid w:val="00AD78DC"/>
    <w:rsid w:val="00B13FF7"/>
    <w:rsid w:val="00B50B38"/>
    <w:rsid w:val="00B631F5"/>
    <w:rsid w:val="00B759DC"/>
    <w:rsid w:val="00BA3001"/>
    <w:rsid w:val="00BA3C8B"/>
    <w:rsid w:val="00BD4D90"/>
    <w:rsid w:val="00BE62DB"/>
    <w:rsid w:val="00BF69C6"/>
    <w:rsid w:val="00C12AE9"/>
    <w:rsid w:val="00C17B03"/>
    <w:rsid w:val="00C61645"/>
    <w:rsid w:val="00C83916"/>
    <w:rsid w:val="00CA655F"/>
    <w:rsid w:val="00CC730F"/>
    <w:rsid w:val="00CE02FF"/>
    <w:rsid w:val="00D2432E"/>
    <w:rsid w:val="00D515B2"/>
    <w:rsid w:val="00D601C3"/>
    <w:rsid w:val="00D66509"/>
    <w:rsid w:val="00DA263C"/>
    <w:rsid w:val="00DB0450"/>
    <w:rsid w:val="00DC449A"/>
    <w:rsid w:val="00E12DA9"/>
    <w:rsid w:val="00E54687"/>
    <w:rsid w:val="00E73401"/>
    <w:rsid w:val="00E8019C"/>
    <w:rsid w:val="00E9413D"/>
    <w:rsid w:val="00EB25E8"/>
    <w:rsid w:val="00EC1210"/>
    <w:rsid w:val="00ED457B"/>
    <w:rsid w:val="00F12623"/>
    <w:rsid w:val="00F14DCE"/>
    <w:rsid w:val="00F4321A"/>
    <w:rsid w:val="00F458E2"/>
    <w:rsid w:val="00F469D0"/>
    <w:rsid w:val="00F70B22"/>
    <w:rsid w:val="00F70E2F"/>
    <w:rsid w:val="00F95437"/>
    <w:rsid w:val="00FB66D5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90D19C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Revision">
    <w:name w:val="Revision"/>
    <w:hidden/>
    <w:uiPriority w:val="99"/>
    <w:semiHidden/>
    <w:rsid w:val="0049675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F30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about-ndda/guiding-princ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projects need to share accessible insights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国家残障数据资产（National Disability Data Asset）项目需要共享易于获取的见解</dc:title>
  <dc:creator>Australian Government Department of Social Services</dc:creator>
  <cp:lastModifiedBy>Personal PC</cp:lastModifiedBy>
  <cp:revision>14</cp:revision>
  <dcterms:created xsi:type="dcterms:W3CDTF">2025-06-06T01:56:00Z</dcterms:created>
  <dcterms:modified xsi:type="dcterms:W3CDTF">2025-06-16T05:01:00Z</dcterms:modified>
</cp:coreProperties>
</file>