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769BB8" w14:textId="488A9FF3" w:rsidR="00DF7F92" w:rsidRPr="00EF5B8A" w:rsidRDefault="00DE6CDC" w:rsidP="006F2102">
      <w:pPr>
        <w:rPr>
          <w:rFonts w:ascii="Dubai" w:hAnsi="Dubai" w:cs="Dubai"/>
        </w:rPr>
      </w:pPr>
      <w:r w:rsidRPr="00EF5B8A">
        <w:rPr>
          <w:rFonts w:ascii="Dubai" w:hAnsi="Dubai" w:cs="Dubai"/>
          <w:noProof/>
        </w:rPr>
        <mc:AlternateContent>
          <mc:Choice Requires="wps">
            <w:drawing>
              <wp:anchor distT="0" distB="0" distL="114300" distR="114300" simplePos="0" relativeHeight="251658240" behindDoc="0" locked="0" layoutInCell="1" allowOverlap="1" wp14:anchorId="7CA1D228" wp14:editId="0927065F">
                <wp:simplePos x="0" y="0"/>
                <wp:positionH relativeFrom="page">
                  <wp:posOffset>3028208</wp:posOffset>
                </wp:positionH>
                <wp:positionV relativeFrom="page">
                  <wp:posOffset>391886</wp:posOffset>
                </wp:positionV>
                <wp:extent cx="1511300" cy="316865"/>
                <wp:effectExtent l="0" t="0" r="0" b="6985"/>
                <wp:wrapNone/>
                <wp:docPr id="1767480987"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11300" cy="316865"/>
                        </a:xfrm>
                        <a:prstGeom prst="rect">
                          <a:avLst/>
                        </a:prstGeom>
                        <a:noFill/>
                        <a:ln w="6350">
                          <a:noFill/>
                        </a:ln>
                      </wps:spPr>
                      <wps:txbx>
                        <w:txbxContent>
                          <w:p w14:paraId="196C98B9" w14:textId="77777777" w:rsidR="00DE6CDC" w:rsidRDefault="00DE6CDC" w:rsidP="00B40F3A"/>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type w14:anchorId="7CA1D228" id="_x0000_t202" coordsize="21600,21600" o:spt="202" path="m,l,21600r21600,l21600,xe">
                <v:stroke joinstyle="miter"/>
                <v:path gradientshapeok="t" o:connecttype="rect"/>
              </v:shapetype>
              <v:shape id="Text Box 1" o:spid="_x0000_s1026" type="#_x0000_t202" alt="&quot;&quot;" style="position:absolute;margin-left:238.45pt;margin-top:30.85pt;width:119pt;height:24.9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" filled="f" stroked="f" strokeweight=".5pt">
                <v:textbox>
                  <w:txbxContent>
                    <w:p w14:paraId="196C98B9" w14:textId="77777777" w:rsidR="00DE6CDC" w:rsidRDefault="00DE6CDC" w:rsidP="00B40F3A"/>
                  </w:txbxContent>
                </v:textbox>
                <w10:wrap anchorx="page" anchory="page"/>
              </v:shape>
            </w:pict>
          </mc:Fallback>
        </mc:AlternateContent>
      </w:r>
      <w:r w:rsidR="00DF7F92" w:rsidRPr="00EF5B8A">
        <w:rPr>
          <w:rFonts w:ascii="Dubai" w:hAnsi="Dubai" w:cs="Dubai"/>
          <w:noProof/>
        </w:rPr>
        <w:drawing>
          <wp:inline distT="0" distB="0" distL="0" distR="0" wp14:anchorId="4248B826" wp14:editId="43FC28F0">
            <wp:extent cx="1872000" cy="713313"/>
            <wp:effectExtent l="0" t="0" r="0" b="0"/>
            <wp:docPr id="565503408" name="Picture 1" descr="شعار أصول بيانات الإعاقة الوطنية، وهو عبارة عن خط ملون منحني متصل بنقاط يرمز إلى ربط الأشخاص والبيان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503408" name="Picture 1" descr="شعار أصول بيانات الإعاقة الوطنية، وهو عبارة عن خط ملون منحني متصل بنقاط يرمز إلى ربط الأشخاص والبيانات"/>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872000" cy="713313"/>
                    </a:xfrm>
                    <a:prstGeom prst="rect">
                      <a:avLst/>
                    </a:prstGeom>
                    <a:noFill/>
                    <a:ln>
                      <a:noFill/>
                    </a:ln>
                  </pic:spPr>
                </pic:pic>
              </a:graphicData>
            </a:graphic>
          </wp:inline>
        </w:drawing>
      </w:r>
    </w:p>
    <w:p w14:paraId="5140BC48" w14:textId="473CAC0A" w:rsidR="007B0256" w:rsidRPr="003D2C6F" w:rsidRDefault="00000000" w:rsidP="000412F8">
      <w:pPr>
        <w:pStyle w:val="Heading1"/>
        <w:bidi/>
        <w:spacing w:before="480" w:after="240"/>
        <w:contextualSpacing w:val="0"/>
        <w:rPr>
          <w:rFonts w:ascii="Dubai" w:hAnsi="Dubai" w:cs="Dubai"/>
          <w:b/>
          <w:sz w:val="42"/>
          <w:szCs w:val="42"/>
        </w:rPr>
      </w:pPr>
      <w:sdt>
        <w:sdtPr>
          <w:rPr>
            <w:rFonts w:ascii="Dubai" w:hAnsi="Dubai" w:cs="Dubai"/>
            <w:b/>
            <w:kern w:val="0"/>
            <w:sz w:val="42"/>
            <w:szCs w:val="42"/>
            <w:rtl/>
            <w14:ligatures w14:val="none"/>
          </w:rPr>
          <w:alias w:val="Title"/>
          <w:id w:val="98798435"/>
          <w:placeholder>
            <w:docPart w:val="3603780B55D5486E85396EA355DA6D59"/>
          </w:placeholder>
          <w:dataBinding w:prefixMappings="xmlns:ns0='http://purl.org/dc/elements/1.1/' xmlns:ns1='http://schemas.openxmlformats.org/package/2006/metadata/core-properties' " w:xpath="/ns1:coreProperties[1]/ns0:title[1]" w:storeItemID="{6C3C8BC8-F283-45AE-878A-BAB7291924A1}"/>
          <w:text/>
        </w:sdtPr>
        <w:sdtContent>
          <w:r w:rsidR="00121AB4">
            <w:rPr>
              <w:rFonts w:ascii="Dubai" w:hAnsi="Dubai" w:cs="Dubai"/>
              <w:b/>
              <w:kern w:val="0"/>
              <w:sz w:val="42"/>
              <w:szCs w:val="42"/>
              <w:rtl/>
              <w14:ligatures w14:val="none"/>
            </w:rPr>
            <w:t>ورقة حقائق مجلس أصول بيانات الإعاقة الوطنية</w:t>
          </w:r>
        </w:sdtContent>
      </w:sdt>
    </w:p>
    <w:p w14:paraId="3B83F936" w14:textId="77777777" w:rsidR="00525E2B" w:rsidRPr="00EF5B8A" w:rsidRDefault="00937865" w:rsidP="000412F8">
      <w:pPr>
        <w:bidi/>
        <w:spacing w:before="240" w:after="120"/>
        <w:rPr>
          <w:rFonts w:ascii="Dubai" w:hAnsi="Dubai" w:cs="Dubai"/>
        </w:rPr>
      </w:pPr>
      <w:r w:rsidRPr="00EF5B8A">
        <w:rPr>
          <w:rFonts w:ascii="Dubai" w:hAnsi="Dubai" w:cs="Dubai"/>
          <w:rtl/>
          <w:lang w:val="ar"/>
        </w:rPr>
        <w:t xml:space="preserve">يحكم أصول بيانات الإعاقة الوطنية كل من الأشخاص ذوي الإعاقة والحكومات. هذا مثال على الحوكمة المشتركة الشاملة. يعني مصطلح الحوكمة المشتركة الشاملة أن الحكومات ومجتمع الإعاقة الأوسع يتشاركان المسؤولية وصنع القرار بشأن أصول بيانات الإعاقة الوطنية. </w:t>
      </w:r>
    </w:p>
    <w:p w14:paraId="50FC6B67" w14:textId="77777777" w:rsidR="00A63172" w:rsidRPr="00EF5B8A" w:rsidRDefault="00937865" w:rsidP="000412F8">
      <w:pPr>
        <w:bidi/>
        <w:spacing w:before="240" w:after="240"/>
        <w:rPr>
          <w:rFonts w:ascii="Dubai" w:hAnsi="Dubai" w:cs="Dubai"/>
        </w:rPr>
      </w:pPr>
      <w:r w:rsidRPr="00EF5B8A">
        <w:rPr>
          <w:rFonts w:ascii="Dubai" w:hAnsi="Dubai" w:cs="Dubai"/>
          <w:rtl/>
          <w:lang w:val="ar"/>
        </w:rPr>
        <w:t>تتمثل إحدى الطرق التي تتم بها الإدارة المشتركة لأصول بيانات الإعاقة الوطنية بشكل شامل من خلال مجلس أصول بيانات الإعاقة الوطنية (المجلس).</w:t>
      </w:r>
    </w:p>
    <w:p w14:paraId="7EB11FA3" w14:textId="77777777" w:rsidR="00333401" w:rsidRPr="00EB45F1" w:rsidRDefault="00937865" w:rsidP="00810EEE">
      <w:pPr>
        <w:pStyle w:val="Heading2"/>
        <w:bidi/>
        <w:rPr>
          <w:rFonts w:ascii="Dubai" w:hAnsi="Dubai" w:cs="Dubai"/>
          <w:b/>
        </w:rPr>
      </w:pPr>
      <w:r w:rsidRPr="00EB45F1">
        <w:rPr>
          <w:rFonts w:ascii="Dubai" w:hAnsi="Dubai" w:cs="Dubai"/>
          <w:b/>
          <w:szCs w:val="32"/>
          <w:rtl/>
          <w:lang w:val="ar"/>
        </w:rPr>
        <w:t>أعضاء</w:t>
      </w:r>
      <w:r w:rsidRPr="00EB45F1">
        <w:rPr>
          <w:rFonts w:ascii="Dubai" w:hAnsi="Dubai" w:cs="Dubai"/>
          <w:b/>
          <w:rtl/>
          <w:lang w:val="ar"/>
        </w:rPr>
        <w:t xml:space="preserve"> </w:t>
      </w:r>
      <w:r w:rsidRPr="00EB45F1">
        <w:rPr>
          <w:rFonts w:ascii="Dubai" w:hAnsi="Dubai" w:cs="Dubai"/>
          <w:b/>
          <w:szCs w:val="32"/>
          <w:rtl/>
        </w:rPr>
        <w:t>المجلس</w:t>
      </w:r>
    </w:p>
    <w:p w14:paraId="6C17AC85" w14:textId="77777777" w:rsidR="000162B1" w:rsidRPr="00EF5B8A" w:rsidRDefault="00937865" w:rsidP="000412F8">
      <w:pPr>
        <w:bidi/>
        <w:spacing w:before="120" w:after="120"/>
        <w:rPr>
          <w:rFonts w:ascii="Dubai" w:hAnsi="Dubai" w:cs="Dubai"/>
        </w:rPr>
      </w:pPr>
      <w:r w:rsidRPr="00EF5B8A">
        <w:rPr>
          <w:rFonts w:ascii="Dubai" w:hAnsi="Dubai" w:cs="Dubai"/>
          <w:rtl/>
          <w:lang w:val="ar"/>
        </w:rPr>
        <w:t>يتألف المجلس من 12 عضوًا:</w:t>
      </w:r>
    </w:p>
    <w:p w14:paraId="63425157" w14:textId="47CDF9FD" w:rsidR="000162B1" w:rsidRPr="00EF5B8A" w:rsidRDefault="00B10003" w:rsidP="000412F8">
      <w:pPr>
        <w:pStyle w:val="ListParagraph"/>
        <w:numPr>
          <w:ilvl w:val="0"/>
          <w:numId w:val="5"/>
        </w:numPr>
        <w:bidi/>
        <w:spacing w:before="120" w:after="120"/>
        <w:contextualSpacing w:val="0"/>
        <w:rPr>
          <w:rFonts w:ascii="Dubai" w:hAnsi="Dubai" w:cs="Dubai"/>
        </w:rPr>
      </w:pPr>
      <w:r>
        <w:rPr>
          <w:rFonts w:ascii="Dubai" w:hAnsi="Dubai" w:cs="Dubai"/>
          <w:lang w:val="en-US"/>
        </w:rPr>
        <w:t>3</w:t>
      </w:r>
      <w:r w:rsidR="00937865" w:rsidRPr="00EF5B8A">
        <w:rPr>
          <w:rFonts w:ascii="Dubai" w:hAnsi="Dubai" w:cs="Dubai"/>
          <w:rtl/>
          <w:lang w:val="ar"/>
        </w:rPr>
        <w:t xml:space="preserve"> من الحكومة الأسترالية</w:t>
      </w:r>
    </w:p>
    <w:p w14:paraId="02376D85" w14:textId="77777777" w:rsidR="000162B1" w:rsidRPr="00EF5B8A" w:rsidRDefault="00937865" w:rsidP="000412F8">
      <w:pPr>
        <w:pStyle w:val="ListParagraph"/>
        <w:numPr>
          <w:ilvl w:val="0"/>
          <w:numId w:val="5"/>
        </w:numPr>
        <w:bidi/>
        <w:spacing w:before="120" w:after="120"/>
        <w:contextualSpacing w:val="0"/>
        <w:rPr>
          <w:rFonts w:ascii="Dubai" w:hAnsi="Dubai" w:cs="Dubai"/>
        </w:rPr>
      </w:pPr>
      <w:r w:rsidRPr="00EF5B8A">
        <w:rPr>
          <w:rFonts w:ascii="Dubai" w:hAnsi="Dubai" w:cs="Dubai"/>
          <w:rtl/>
          <w:lang w:val="ar"/>
        </w:rPr>
        <w:t>3 من حكومات الولايات والأقاليم</w:t>
      </w:r>
    </w:p>
    <w:p w14:paraId="237144E9" w14:textId="77777777" w:rsidR="000162B1" w:rsidRPr="00EF5B8A" w:rsidRDefault="00937865" w:rsidP="000412F8">
      <w:pPr>
        <w:pStyle w:val="ListParagraph"/>
        <w:numPr>
          <w:ilvl w:val="0"/>
          <w:numId w:val="5"/>
        </w:numPr>
        <w:bidi/>
        <w:spacing w:before="120" w:after="120"/>
        <w:contextualSpacing w:val="0"/>
        <w:rPr>
          <w:rFonts w:ascii="Dubai" w:hAnsi="Dubai" w:cs="Dubai"/>
        </w:rPr>
      </w:pPr>
      <w:r w:rsidRPr="00EF5B8A">
        <w:rPr>
          <w:rFonts w:ascii="Dubai" w:hAnsi="Dubai" w:cs="Dubai"/>
          <w:rtl/>
          <w:lang w:val="ar"/>
        </w:rPr>
        <w:t xml:space="preserve">3 خبراء في الإعاقة/البيانات  </w:t>
      </w:r>
    </w:p>
    <w:p w14:paraId="4B6D5DF6" w14:textId="77777777" w:rsidR="006D125C" w:rsidRPr="00EF5B8A" w:rsidRDefault="00937865" w:rsidP="000412F8">
      <w:pPr>
        <w:pStyle w:val="ListParagraph"/>
        <w:numPr>
          <w:ilvl w:val="0"/>
          <w:numId w:val="5"/>
        </w:numPr>
        <w:bidi/>
        <w:spacing w:before="120" w:after="120"/>
        <w:ind w:left="714" w:hanging="357"/>
        <w:contextualSpacing w:val="0"/>
        <w:rPr>
          <w:rFonts w:ascii="Dubai" w:hAnsi="Dubai" w:cs="Dubai"/>
        </w:rPr>
      </w:pPr>
      <w:r w:rsidRPr="00EF5B8A">
        <w:rPr>
          <w:rFonts w:ascii="Dubai" w:hAnsi="Dubai" w:cs="Dubai"/>
          <w:rtl/>
          <w:lang w:val="ar"/>
        </w:rPr>
        <w:t>و3 من أفراد مجتمع الإعاقة.</w:t>
      </w:r>
    </w:p>
    <w:p w14:paraId="3DBA8381" w14:textId="77777777" w:rsidR="000162B1" w:rsidRPr="00EF5B8A" w:rsidRDefault="00937865" w:rsidP="000412F8">
      <w:pPr>
        <w:bidi/>
        <w:spacing w:before="240" w:after="120"/>
        <w:rPr>
          <w:rFonts w:ascii="Dubai" w:hAnsi="Dubai" w:cs="Dubai"/>
          <w:bCs/>
        </w:rPr>
      </w:pPr>
      <w:r w:rsidRPr="00EF5B8A">
        <w:rPr>
          <w:rFonts w:ascii="Dubai" w:hAnsi="Dubai" w:cs="Dubai"/>
          <w:rtl/>
          <w:lang w:val="ar"/>
        </w:rPr>
        <w:t>يمثّل عضوًا واحدًا من أعضاء مجتمع الإعاقة وعضوًا واحدًا من الحكومة الأسترالية الرئيسين المشاركين للمجلس.</w:t>
      </w:r>
    </w:p>
    <w:p w14:paraId="3753BD3C" w14:textId="77777777" w:rsidR="006D125C" w:rsidRPr="003D2C6F" w:rsidRDefault="00937865" w:rsidP="00F73BF3">
      <w:pPr>
        <w:pStyle w:val="Heading2"/>
        <w:bidi/>
        <w:rPr>
          <w:rFonts w:ascii="Dubai" w:hAnsi="Dubai" w:cs="Dubai"/>
          <w:b/>
          <w:szCs w:val="32"/>
        </w:rPr>
      </w:pPr>
      <w:r w:rsidRPr="003D2C6F">
        <w:rPr>
          <w:rFonts w:ascii="Dubai" w:hAnsi="Dubai" w:cs="Dubai"/>
          <w:b/>
          <w:szCs w:val="32"/>
          <w:rtl/>
          <w:lang w:val="ar"/>
        </w:rPr>
        <w:t>دور المجلس ومسؤولياته</w:t>
      </w:r>
    </w:p>
    <w:p w14:paraId="228F8AAE" w14:textId="77777777" w:rsidR="006D125C" w:rsidRPr="00EF5B8A" w:rsidRDefault="00937865" w:rsidP="000412F8">
      <w:pPr>
        <w:bidi/>
        <w:spacing w:before="240" w:after="120"/>
        <w:rPr>
          <w:rFonts w:ascii="Dubai" w:hAnsi="Dubai" w:cs="Dubai"/>
        </w:rPr>
      </w:pPr>
      <w:r w:rsidRPr="00EF5B8A">
        <w:rPr>
          <w:rFonts w:ascii="Dubai" w:hAnsi="Dubai" w:cs="Dubai"/>
          <w:rtl/>
          <w:lang w:val="ar"/>
        </w:rPr>
        <w:t>يقدم المجلس توصيات إلى وزراء شؤون الإعاقة بشأن:</w:t>
      </w:r>
    </w:p>
    <w:p w14:paraId="77C7ED8E" w14:textId="77777777" w:rsidR="006D125C" w:rsidRPr="00EF5B8A" w:rsidRDefault="00937865" w:rsidP="000412F8">
      <w:pPr>
        <w:pStyle w:val="ListParagraph"/>
        <w:bidi/>
        <w:spacing w:before="120" w:after="120"/>
        <w:rPr>
          <w:rFonts w:ascii="Dubai" w:hAnsi="Dubai" w:cs="Dubai"/>
        </w:rPr>
      </w:pPr>
      <w:r w:rsidRPr="00EF5B8A">
        <w:rPr>
          <w:rFonts w:ascii="Dubai" w:hAnsi="Dubai" w:cs="Dubai"/>
          <w:rtl/>
          <w:lang w:val="ar"/>
        </w:rPr>
        <w:t>التوجه الاستراتيجي لأصول بيانات الإعاقة الوطنية</w:t>
      </w:r>
    </w:p>
    <w:p w14:paraId="4BF15134" w14:textId="77777777" w:rsidR="006D125C" w:rsidRPr="00EF5B8A" w:rsidRDefault="00937865" w:rsidP="000412F8">
      <w:pPr>
        <w:pStyle w:val="ListParagraph"/>
        <w:bidi/>
        <w:spacing w:before="120" w:after="240"/>
        <w:contextualSpacing w:val="0"/>
        <w:rPr>
          <w:rFonts w:ascii="Dubai" w:hAnsi="Dubai" w:cs="Dubai"/>
        </w:rPr>
      </w:pPr>
      <w:r w:rsidRPr="00EF5B8A">
        <w:rPr>
          <w:rFonts w:ascii="Dubai" w:hAnsi="Dubai" w:cs="Dubai"/>
          <w:rtl/>
          <w:lang w:val="ar"/>
        </w:rPr>
        <w:t>كيفية تحسين النتائج للأشخاص ذوي الإعاقة.</w:t>
      </w:r>
    </w:p>
    <w:p w14:paraId="03C51209" w14:textId="77777777" w:rsidR="006D125C" w:rsidRPr="003D2C6F" w:rsidRDefault="00937865" w:rsidP="00F73BF3">
      <w:pPr>
        <w:pStyle w:val="Heading3"/>
        <w:keepNext/>
        <w:bidi/>
        <w:rPr>
          <w:rFonts w:ascii="Dubai" w:hAnsi="Dubai" w:cs="Dubai"/>
          <w:b/>
          <w:szCs w:val="28"/>
        </w:rPr>
      </w:pPr>
      <w:r w:rsidRPr="003D2C6F">
        <w:rPr>
          <w:rFonts w:ascii="Dubai" w:hAnsi="Dubai" w:cs="Dubai"/>
          <w:b/>
          <w:szCs w:val="28"/>
          <w:rtl/>
          <w:lang w:val="ar"/>
        </w:rPr>
        <w:lastRenderedPageBreak/>
        <w:t>ميثاق أصول بيانات الإعاقة الوطنية</w:t>
      </w:r>
    </w:p>
    <w:p w14:paraId="3A518417" w14:textId="31FCA3C7" w:rsidR="006D125C" w:rsidRPr="00EF5B8A" w:rsidRDefault="00000000" w:rsidP="00F73BF3">
      <w:pPr>
        <w:keepNext/>
        <w:bidi/>
        <w:spacing w:before="240" w:after="120"/>
        <w:rPr>
          <w:rFonts w:ascii="Dubai" w:hAnsi="Dubai" w:cs="Dubai"/>
        </w:rPr>
      </w:pPr>
      <w:hyperlink r:id="rId13" w:history="1">
        <w:r w:rsidR="00965BCE">
          <w:rPr>
            <w:rStyle w:val="Hyperlink"/>
            <w:rFonts w:ascii="Dubai" w:hAnsi="Dubai" w:cs="Dubai"/>
            <w:rtl/>
            <w:lang w:val="ar"/>
          </w:rPr>
          <w:t>ميثاق أصول بيانات الإعاقة الوطنية (الميثاق)</w:t>
        </w:r>
      </w:hyperlink>
      <w:r w:rsidR="00937865" w:rsidRPr="00EF5B8A">
        <w:rPr>
          <w:rFonts w:ascii="Dubai" w:hAnsi="Dubai" w:cs="Dubai"/>
          <w:rtl/>
          <w:lang w:val="ar"/>
        </w:rPr>
        <w:t xml:space="preserve"> هو وثيقة حول كيفية استخدام أصول بيانات الإعاقة الوطنية. </w:t>
      </w:r>
    </w:p>
    <w:p w14:paraId="64452F42" w14:textId="77777777" w:rsidR="006D125C" w:rsidRPr="00EF5B8A" w:rsidRDefault="00937865" w:rsidP="000412F8">
      <w:pPr>
        <w:bidi/>
        <w:spacing w:before="120" w:after="120"/>
        <w:rPr>
          <w:rFonts w:ascii="Dubai" w:hAnsi="Dubai" w:cs="Dubai"/>
        </w:rPr>
      </w:pPr>
      <w:r w:rsidRPr="00EF5B8A">
        <w:rPr>
          <w:rFonts w:ascii="Dubai" w:hAnsi="Dubai" w:cs="Dubai"/>
          <w:rtl/>
          <w:lang w:val="ar"/>
        </w:rPr>
        <w:t xml:space="preserve">تمت كتابة الميثاق من قبل أعضاء مجتمع الإعاقة. يستخدم المجلس الميثاق لتوجيه استخدام أصول بيانات الإعاقة الوطنية. </w:t>
      </w:r>
    </w:p>
    <w:p w14:paraId="4D32ED10" w14:textId="77777777" w:rsidR="006D125C" w:rsidRPr="003D2C6F" w:rsidRDefault="00937865" w:rsidP="000412F8">
      <w:pPr>
        <w:pStyle w:val="Heading3"/>
        <w:keepNext/>
        <w:bidi/>
        <w:rPr>
          <w:rFonts w:ascii="Dubai" w:hAnsi="Dubai" w:cs="Dubai"/>
          <w:b/>
          <w:szCs w:val="28"/>
        </w:rPr>
      </w:pPr>
      <w:r w:rsidRPr="003D2C6F">
        <w:rPr>
          <w:rFonts w:ascii="Dubai" w:hAnsi="Dubai" w:cs="Dubai"/>
          <w:b/>
          <w:szCs w:val="28"/>
          <w:rtl/>
          <w:lang w:val="ar"/>
        </w:rPr>
        <w:t>البحث الشامل</w:t>
      </w:r>
    </w:p>
    <w:p w14:paraId="35BD62D8" w14:textId="77777777" w:rsidR="00266278" w:rsidRPr="00EF5B8A" w:rsidRDefault="00937865" w:rsidP="000412F8">
      <w:pPr>
        <w:bidi/>
        <w:spacing w:before="240" w:after="120"/>
        <w:rPr>
          <w:rFonts w:ascii="Dubai" w:hAnsi="Dubai" w:cs="Dubai"/>
        </w:rPr>
      </w:pPr>
      <w:r w:rsidRPr="00EF5B8A">
        <w:rPr>
          <w:rFonts w:ascii="Dubai" w:hAnsi="Dubai" w:cs="Dubai"/>
          <w:rtl/>
          <w:lang w:val="ar"/>
        </w:rPr>
        <w:t xml:space="preserve">يتطلب الميثاق أن يتم تطوير بعض المشاريع البحثية من قبل الأشخاص ذوي الإعاقة ومجتمع الإعاقة الأوسع. المجلس مسؤول عن تحديد أهداف لعدد المشاريع البحثية التي يجب تطويرها مع الأشخاص ذوي الإعاقة ومجتمع الإعاقة الأوسع. </w:t>
      </w:r>
    </w:p>
    <w:p w14:paraId="3D85BEC1" w14:textId="77777777" w:rsidR="006D125C" w:rsidRPr="003D2C6F" w:rsidRDefault="00937865" w:rsidP="000412F8">
      <w:pPr>
        <w:pStyle w:val="Heading3"/>
        <w:bidi/>
        <w:rPr>
          <w:rFonts w:ascii="Dubai" w:hAnsi="Dubai" w:cs="Dubai"/>
          <w:b/>
          <w:szCs w:val="28"/>
        </w:rPr>
      </w:pPr>
      <w:r w:rsidRPr="003D2C6F">
        <w:rPr>
          <w:rFonts w:ascii="Dubai" w:hAnsi="Dubai" w:cs="Dubai"/>
          <w:b/>
          <w:szCs w:val="28"/>
          <w:rtl/>
          <w:lang w:val="ar"/>
        </w:rPr>
        <w:t>بناء الثقة والإبلاغ عن التقدم المحرز</w:t>
      </w:r>
    </w:p>
    <w:p w14:paraId="4EF3B420" w14:textId="0BD99B8B" w:rsidR="006D125C" w:rsidRPr="00EF5B8A" w:rsidRDefault="00937865" w:rsidP="000412F8">
      <w:pPr>
        <w:bidi/>
        <w:spacing w:before="240" w:after="240"/>
        <w:rPr>
          <w:rFonts w:ascii="Dubai" w:hAnsi="Dubai" w:cs="Dubai"/>
        </w:rPr>
      </w:pPr>
      <w:r w:rsidRPr="00EF5B8A">
        <w:rPr>
          <w:rFonts w:ascii="Dubai" w:hAnsi="Dubai" w:cs="Dubai"/>
          <w:rtl/>
          <w:lang w:val="ar"/>
        </w:rPr>
        <w:t xml:space="preserve">يهدف المجلس إلى بناء الثقة في أصول بيانات الإعاقة الوطنية مع الأشخاص ذوي الإعاقة ومجتمع الإعاقة الأوسع. يفعل ذلك عن طريق نشر معلومات حول القرارات التي يتخذها والعمل الذي يقوم به على موقع </w:t>
      </w:r>
      <w:hyperlink r:id="rId14" w:history="1">
        <w:r w:rsidRPr="00EF5B8A">
          <w:rPr>
            <w:rStyle w:val="Hyperlink"/>
            <w:rFonts w:ascii="Dubai" w:hAnsi="Dubai" w:cs="Dubai"/>
            <w:rtl/>
            <w:lang w:val="ar"/>
          </w:rPr>
          <w:t>www.ndda.gov.au</w:t>
        </w:r>
      </w:hyperlink>
      <w:r w:rsidRPr="00EF5B8A">
        <w:rPr>
          <w:rFonts w:ascii="Dubai" w:hAnsi="Dubai" w:cs="Dubai"/>
          <w:rtl/>
          <w:lang w:val="ar"/>
        </w:rPr>
        <w:t xml:space="preserve"> الإلكتروني. هذه المعلومات متوفرة أيضا بالقراءة السهلة Easy Read ولغة الإشارة الأسترالية Auslan. </w:t>
      </w:r>
    </w:p>
    <w:p w14:paraId="76520A6F" w14:textId="77777777" w:rsidR="006D125C" w:rsidRPr="003D2C6F" w:rsidRDefault="00937865" w:rsidP="00F73BF3">
      <w:pPr>
        <w:pStyle w:val="Heading2"/>
        <w:bidi/>
        <w:rPr>
          <w:rFonts w:ascii="Dubai" w:hAnsi="Dubai" w:cs="Dubai"/>
          <w:b/>
          <w:szCs w:val="32"/>
        </w:rPr>
      </w:pPr>
      <w:r w:rsidRPr="003D2C6F">
        <w:rPr>
          <w:rFonts w:ascii="Dubai" w:hAnsi="Dubai" w:cs="Dubai"/>
          <w:b/>
          <w:szCs w:val="32"/>
          <w:rtl/>
          <w:lang w:val="ar"/>
        </w:rPr>
        <w:t>اللجان الاستشارية</w:t>
      </w:r>
    </w:p>
    <w:p w14:paraId="44674A39" w14:textId="77777777" w:rsidR="00CE41A9" w:rsidRPr="00EF5B8A" w:rsidRDefault="00937865" w:rsidP="000412F8">
      <w:pPr>
        <w:bidi/>
        <w:spacing w:before="240" w:after="240"/>
        <w:rPr>
          <w:rFonts w:ascii="Dubai" w:hAnsi="Dubai" w:cs="Dubai"/>
        </w:rPr>
      </w:pPr>
      <w:r w:rsidRPr="00EF5B8A">
        <w:rPr>
          <w:rFonts w:ascii="Dubai" w:hAnsi="Dubai" w:cs="Dubai"/>
          <w:rtl/>
          <w:lang w:val="ar"/>
        </w:rPr>
        <w:t xml:space="preserve">يسترشد المجلس </w:t>
      </w:r>
      <w:hyperlink r:id="rId15" w:history="1">
        <w:r w:rsidRPr="00EF5B8A">
          <w:rPr>
            <w:rStyle w:val="Hyperlink"/>
            <w:rFonts w:ascii="Dubai" w:hAnsi="Dubai" w:cs="Dubai"/>
            <w:rtl/>
            <w:lang w:val="ar"/>
          </w:rPr>
          <w:t>باللجان الاستشارية</w:t>
        </w:r>
      </w:hyperlink>
      <w:r w:rsidRPr="00EF5B8A">
        <w:rPr>
          <w:rFonts w:ascii="Dubai" w:hAnsi="Dubai" w:cs="Dubai"/>
          <w:rtl/>
          <w:lang w:val="ar"/>
        </w:rPr>
        <w:t xml:space="preserve"> التي تضم الأشخاص ذوي الإعاقة و/أو المعرفة بالإعاقة. اللجان الثلاث الأولى هي لجنة مؤشرات الإعاقة، ولجنة تحديد نطاق تطوير بيانات الإعاقة، ولجنة الرقابة الأخلاقية المستنيرة للإعاقة.</w:t>
      </w:r>
    </w:p>
    <w:p w14:paraId="499736F6" w14:textId="74F93054" w:rsidR="0039608A" w:rsidRPr="00EF5B8A" w:rsidRDefault="00937865" w:rsidP="000412F8">
      <w:pPr>
        <w:bidi/>
        <w:spacing w:before="120" w:after="120"/>
        <w:rPr>
          <w:rFonts w:ascii="Dubai" w:hAnsi="Dubai" w:cs="Dubai"/>
        </w:rPr>
      </w:pPr>
      <w:r w:rsidRPr="00EF5B8A">
        <w:rPr>
          <w:rFonts w:ascii="Dubai" w:hAnsi="Dubai" w:cs="Dubai"/>
          <w:rtl/>
          <w:lang w:val="ar"/>
        </w:rPr>
        <w:t xml:space="preserve">يمكنك العثور على مزيد من المعلومات حول أصول بيانات الإعاقة الوطنية على </w:t>
      </w:r>
      <w:hyperlink r:id="rId16" w:tgtFrame="_blank" w:history="1">
        <w:r w:rsidRPr="00EF5B8A">
          <w:rPr>
            <w:rStyle w:val="Hyperlink"/>
            <w:rFonts w:ascii="Dubai" w:hAnsi="Dubai" w:cs="Dubai"/>
            <w:b/>
            <w:bCs/>
            <w:rtl/>
            <w:lang w:val="ar"/>
          </w:rPr>
          <w:t>www.ndda.gov.au</w:t>
        </w:r>
      </w:hyperlink>
      <w:r w:rsidRPr="00EF5B8A">
        <w:rPr>
          <w:rFonts w:ascii="Dubai" w:hAnsi="Dubai" w:cs="Dubai"/>
          <w:rtl/>
          <w:lang w:val="ar"/>
        </w:rPr>
        <w:t xml:space="preserve"> أو عن طريق إرسال بريد إلكتروني </w:t>
      </w:r>
      <w:r w:rsidRPr="00BB5099">
        <w:rPr>
          <w:rFonts w:ascii="Dubai" w:hAnsi="Dubai" w:cs="Dubai"/>
          <w:rtl/>
          <w:lang w:val="ar"/>
        </w:rPr>
        <w:t xml:space="preserve">إلى </w:t>
      </w:r>
      <w:hyperlink r:id="rId17" w:history="1">
        <w:r w:rsidRPr="00BB5099">
          <w:rPr>
            <w:rStyle w:val="Hyperlink"/>
            <w:rFonts w:ascii="Dubai" w:hAnsi="Dubai" w:cs="Dubai"/>
            <w:b/>
            <w:bCs/>
            <w:rtl/>
            <w:lang w:val="ar"/>
          </w:rPr>
          <w:t>NDDA@dss.gov.au</w:t>
        </w:r>
      </w:hyperlink>
      <w:r w:rsidRPr="00BB5099">
        <w:rPr>
          <w:rFonts w:ascii="Dubai" w:hAnsi="Dubai" w:cs="Dubai"/>
          <w:rtl/>
          <w:lang w:val="ar"/>
        </w:rPr>
        <w:t>.</w:t>
      </w:r>
    </w:p>
    <w:sectPr w:rsidR="0039608A" w:rsidRPr="00EF5B8A" w:rsidSect="00122C2D">
      <w:headerReference w:type="default" r:id="rId18"/>
      <w:footerReference w:type="default" r:id="rId19"/>
      <w:footerReference w:type="first" r:id="rId20"/>
      <w:pgSz w:w="11906" w:h="16838"/>
      <w:pgMar w:top="522" w:right="1304" w:bottom="1440" w:left="1361" w:header="28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F829FC" w14:textId="77777777" w:rsidR="00190B42" w:rsidRDefault="00190B42">
      <w:pPr>
        <w:spacing w:before="0" w:after="0" w:line="240" w:lineRule="auto"/>
      </w:pPr>
      <w:r>
        <w:separator/>
      </w:r>
    </w:p>
  </w:endnote>
  <w:endnote w:type="continuationSeparator" w:id="0">
    <w:p w14:paraId="7460C164" w14:textId="77777777" w:rsidR="00190B42" w:rsidRDefault="00190B4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7E7ED970-80F6-49DB-AA3F-122E9B186814}"/>
  </w:font>
  <w:font w:name="Times New Roman">
    <w:panose1 w:val="02020603050405020304"/>
    <w:charset w:val="00"/>
    <w:family w:val="roman"/>
    <w:pitch w:val="variable"/>
    <w:sig w:usb0="E0002EFF" w:usb1="C000785B" w:usb2="00000009" w:usb3="00000000" w:csb0="000001FF" w:csb1="00000000"/>
    <w:embedRegular r:id="rId2" w:fontKey="{24F95763-9D28-4577-B293-BDBC47575BE4}"/>
    <w:embedBold r:id="rId3" w:fontKey="{51B4453C-104C-44D0-854F-7A534ABE9324}"/>
    <w:embedItalic r:id="rId4" w:fontKey="{A10B1DA9-2CE4-45E8-9B8F-D29A9AC21A55}"/>
    <w:embedBoldItalic r:id="rId5" w:fontKey="{8DD72F0A-BE45-4124-8DF4-068D2407C9A2}"/>
  </w:font>
  <w:font w:name="Courier New">
    <w:panose1 w:val="02070309020205020404"/>
    <w:charset w:val="00"/>
    <w:family w:val="modern"/>
    <w:pitch w:val="fixed"/>
    <w:sig w:usb0="E0002EFF" w:usb1="C0007843" w:usb2="00000009" w:usb3="00000000" w:csb0="000001FF" w:csb1="00000000"/>
    <w:embedRegular r:id="rId6" w:fontKey="{55165A51-EBC0-468B-A2D5-89D490AE0AF1}"/>
  </w:font>
  <w:font w:name="Wingdings">
    <w:panose1 w:val="05000000000000000000"/>
    <w:charset w:val="02"/>
    <w:family w:val="auto"/>
    <w:pitch w:val="variable"/>
    <w:sig w:usb0="00000000" w:usb1="10000000" w:usb2="00000000" w:usb3="00000000" w:csb0="80000000" w:csb1="00000000"/>
    <w:embedRegular r:id="rId7" w:fontKey="{326D13F7-2D89-4105-8094-C919A5616ECC}"/>
  </w:font>
  <w:font w:name="Montserrat">
    <w:charset w:val="00"/>
    <w:family w:val="auto"/>
    <w:pitch w:val="variable"/>
    <w:sig w:usb0="2000020F" w:usb1="00000003" w:usb2="00000000" w:usb3="00000000" w:csb0="00000197" w:csb1="00000000"/>
    <w:embedRegular r:id="rId8" w:fontKey="{FF056181-219B-4D5D-81A5-640F4C93DC4F}"/>
    <w:embedBold r:id="rId9" w:fontKey="{A42A028F-A996-47AC-B600-010BF366CD76}"/>
    <w:embedItalic r:id="rId10" w:fontKey="{6BA9F509-0C45-4960-B2B7-19B6C7575C4F}"/>
    <w:embedBoldItalic r:id="rId11" w:fontKey="{BC524E75-7B49-4B90-99AF-1FFA21A7AD72}"/>
  </w:font>
  <w:font w:name="Montserrat SemiBold">
    <w:charset w:val="00"/>
    <w:family w:val="auto"/>
    <w:pitch w:val="variable"/>
    <w:sig w:usb0="2000020F" w:usb1="00000003" w:usb2="00000000" w:usb3="00000000" w:csb0="00000197" w:csb1="00000000"/>
    <w:embedRegular r:id="rId12" w:fontKey="{FBAD9A69-8809-4F30-93DE-851267642854}"/>
    <w:embedItalic r:id="rId13" w:fontKey="{B5F01A0D-E55B-4A9E-9268-53F556D0FB3F}"/>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embedRegular r:id="rId14" w:fontKey="{AAD49727-85B4-4B54-B280-4D4617665A87}"/>
    <w:embedItalic r:id="rId15" w:fontKey="{9EE99CC4-00C9-4CC0-BA51-E5F3ABAB362B}"/>
    <w:embedBoldItalic r:id="rId16" w:fontKey="{35BFF4EC-7C02-443A-993B-7E66DF69A32D}"/>
  </w:font>
  <w:font w:name="Dubai">
    <w:panose1 w:val="020B0503030403030204"/>
    <w:charset w:val="00"/>
    <w:family w:val="swiss"/>
    <w:pitch w:val="variable"/>
    <w:sig w:usb0="80002067" w:usb1="80000000" w:usb2="00000008" w:usb3="00000000" w:csb0="00000041" w:csb1="00000000"/>
    <w:embedRegular r:id="rId17" w:fontKey="{97E949EF-FF38-4B27-AA98-F6700C467784}"/>
    <w:embedBold r:id="rId18" w:fontKey="{4A1050F8-6628-46DA-B1AD-EAD7E58ECA45}"/>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F19FA" w14:textId="6DA47CE2" w:rsidR="00C66C23" w:rsidRPr="00C66C23" w:rsidRDefault="00C66C23" w:rsidP="00C66C23">
    <w:pPr>
      <w:pStyle w:val="Footer"/>
      <w:bidi/>
      <w:rPr>
        <w:rFonts w:ascii="Dubai" w:hAnsi="Dubai" w:cs="Dubai"/>
        <w:lang w:val="en-US"/>
      </w:rPr>
    </w:pPr>
    <w:r w:rsidRPr="00C66C23">
      <w:rPr>
        <w:rFonts w:ascii="Dubai" w:hAnsi="Dubai" w:cs="Dubai"/>
        <w:lang w:val="ar"/>
      </w:rPr>
      <w:t>Arabic</w:t>
    </w:r>
    <w:r w:rsidRPr="00C66C23">
      <w:rPr>
        <w:rFonts w:ascii="Dubai" w:hAnsi="Dubai" w:cs="Dubai"/>
        <w:rtl/>
        <w:lang w:val="ar"/>
      </w:rPr>
      <w:t xml:space="preserve"> | </w:t>
    </w:r>
    <w:r w:rsidRPr="00C66C23">
      <w:rPr>
        <w:rFonts w:ascii="Dubai" w:hAnsi="Dubai" w:cs="Dubai" w:hint="cs"/>
        <w:rtl/>
        <w:lang w:val="ar"/>
      </w:rPr>
      <w:t>العربية</w:t>
    </w:r>
    <w:r w:rsidR="00937865" w:rsidRPr="00EF5B8A">
      <w:rPr>
        <w:rFonts w:ascii="Dubai" w:hAnsi="Dubai" w:cs="Dubai"/>
        <w:noProof/>
      </w:rPr>
      <mc:AlternateContent>
        <mc:Choice Requires="wps">
          <w:drawing>
            <wp:anchor distT="0" distB="0" distL="114300" distR="114300" simplePos="0" relativeHeight="251664384" behindDoc="0" locked="0" layoutInCell="1" allowOverlap="1" wp14:anchorId="32E7B552" wp14:editId="7E23CF45">
              <wp:simplePos x="0" y="0"/>
              <wp:positionH relativeFrom="page">
                <wp:posOffset>3028208</wp:posOffset>
              </wp:positionH>
              <wp:positionV relativeFrom="page">
                <wp:posOffset>10177153</wp:posOffset>
              </wp:positionV>
              <wp:extent cx="1511300" cy="316865"/>
              <wp:effectExtent l="0" t="0" r="0" b="6985"/>
              <wp:wrapNone/>
              <wp:docPr id="1703611762"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11300" cy="316865"/>
                      </a:xfrm>
                      <a:prstGeom prst="rect">
                        <a:avLst/>
                      </a:prstGeom>
                      <a:noFill/>
                      <a:ln w="6350">
                        <a:noFill/>
                      </a:ln>
                    </wps:spPr>
                    <wps:txbx>
                      <w:txbxContent>
                        <w:p w14:paraId="69F802D3" w14:textId="77777777" w:rsidR="00E23BEC" w:rsidRDefault="00E23BEC" w:rsidP="00B40F3A"/>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type w14:anchorId="32E7B552" id="_x0000_t202" coordsize="21600,21600" o:spt="202" path="m,l,21600r21600,l21600,xe">
              <v:stroke joinstyle="miter"/>
              <v:path gradientshapeok="t" o:connecttype="rect"/>
            </v:shapetype>
            <v:shape id="_x0000_s1028" type="#_x0000_t202" alt="&quot;&quot;" style="position:absolute;left:0;text-align:left;margin-left:238.45pt;margin-top:801.35pt;width:119pt;height:24.9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" filled="f" stroked="f" strokeweight=".5pt">
              <v:textbox>
                <w:txbxContent>
                  <w:p w14:paraId="69F802D3" w14:textId="77777777" w:rsidR="00E23BEC" w:rsidRDefault="00E23BEC" w:rsidP="00B40F3A"/>
                </w:txbxContent>
              </v:textbox>
              <w10:wrap anchorx="page" anchory="page"/>
            </v:shape>
          </w:pict>
        </mc:Fallback>
      </mc:AlternateContent>
    </w:r>
    <w:r w:rsidR="00611DDE" w:rsidRPr="00EF5B8A">
      <w:rPr>
        <w:rFonts w:ascii="Dubai" w:hAnsi="Dubai" w:cs="Dubai"/>
        <w:noProof/>
      </w:rPr>
      <w:drawing>
        <wp:anchor distT="0" distB="0" distL="114300" distR="114300" simplePos="0" relativeHeight="251659264" behindDoc="0" locked="0" layoutInCell="1" allowOverlap="1" wp14:anchorId="3ED38B05" wp14:editId="54890985">
          <wp:simplePos x="0" y="0"/>
          <wp:positionH relativeFrom="page">
            <wp:posOffset>-155575</wp:posOffset>
          </wp:positionH>
          <wp:positionV relativeFrom="page">
            <wp:posOffset>10507980</wp:posOffset>
          </wp:positionV>
          <wp:extent cx="7807960" cy="185420"/>
          <wp:effectExtent l="0" t="0" r="2540" b="5080"/>
          <wp:wrapNone/>
          <wp:docPr id="163469150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746505"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flipV="1">
                    <a:off x="0" y="0"/>
                    <a:ext cx="7807960" cy="185420"/>
                  </a:xfrm>
                  <a:prstGeom prst="rect">
                    <a:avLst/>
                  </a:prstGeom>
                </pic:spPr>
              </pic:pic>
            </a:graphicData>
          </a:graphic>
          <wp14:sizeRelH relativeFrom="margin">
            <wp14:pctWidth>0</wp14:pctWidth>
          </wp14:sizeRelH>
          <wp14:sizeRelV relativeFrom="margin">
            <wp14:pctHeight>0</wp14:pctHeight>
          </wp14:sizeRelV>
        </wp:anchor>
      </w:drawing>
    </w:r>
    <w:r>
      <w:rPr>
        <w:rFonts w:ascii="Dubai" w:hAnsi="Dubai" w:cs="Dubai"/>
        <w:lang w:val="en-US"/>
      </w:rPr>
      <w:tab/>
    </w:r>
    <w:r w:rsidR="00E16768" w:rsidRPr="00EF5B8A">
      <w:rPr>
        <w:rFonts w:ascii="Dubai" w:hAnsi="Dubai" w:cs="Dubai"/>
        <w:rtl/>
        <w:lang w:val="ar"/>
      </w:rPr>
      <w:tab/>
    </w:r>
    <w:r>
      <w:rPr>
        <w:rFonts w:ascii="Dubai" w:hAnsi="Dubai" w:cs="Dubai"/>
        <w:lang w:val="en-US"/>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33BA4" w14:textId="7693FAE9" w:rsidR="00C66C23" w:rsidRPr="00EF5B8A" w:rsidRDefault="00C66C23" w:rsidP="00C66C23">
    <w:pPr>
      <w:pStyle w:val="Footer"/>
      <w:bidi/>
      <w:rPr>
        <w:rFonts w:ascii="Dubai" w:hAnsi="Dubai" w:cs="Dubai"/>
      </w:rPr>
    </w:pPr>
    <w:r w:rsidRPr="00C66C23">
      <w:rPr>
        <w:rFonts w:ascii="Dubai" w:hAnsi="Dubai" w:cs="Dubai"/>
      </w:rPr>
      <w:t>Arabic</w:t>
    </w:r>
    <w:r w:rsidRPr="00C66C23">
      <w:rPr>
        <w:rFonts w:ascii="Dubai" w:hAnsi="Dubai" w:cs="Dubai"/>
        <w:rtl/>
      </w:rPr>
      <w:t xml:space="preserve"> | </w:t>
    </w:r>
    <w:r w:rsidRPr="00C66C23">
      <w:rPr>
        <w:rFonts w:ascii="Dubai" w:hAnsi="Dubai" w:cs="Dubai" w:hint="cs"/>
        <w:rtl/>
      </w:rPr>
      <w:t>العربية</w:t>
    </w:r>
    <w:r w:rsidR="00121AB4" w:rsidRPr="00EF5B8A">
      <w:rPr>
        <w:rFonts w:ascii="Dubai" w:hAnsi="Dubai" w:cs="Dubai"/>
        <w:noProof/>
      </w:rPr>
      <mc:AlternateContent>
        <mc:Choice Requires="wps">
          <w:drawing>
            <wp:anchor distT="0" distB="0" distL="114300" distR="114300" simplePos="0" relativeHeight="251662336" behindDoc="0" locked="0" layoutInCell="1" allowOverlap="1" wp14:anchorId="305EADED" wp14:editId="77557948">
              <wp:simplePos x="0" y="0"/>
              <wp:positionH relativeFrom="page">
                <wp:posOffset>3199130</wp:posOffset>
              </wp:positionH>
              <wp:positionV relativeFrom="page">
                <wp:posOffset>10177145</wp:posOffset>
              </wp:positionV>
              <wp:extent cx="1511300" cy="316865"/>
              <wp:effectExtent l="0" t="0" r="0" b="6985"/>
              <wp:wrapNone/>
              <wp:docPr id="1517113241"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11300" cy="316865"/>
                      </a:xfrm>
                      <a:prstGeom prst="rect">
                        <a:avLst/>
                      </a:prstGeom>
                      <a:noFill/>
                      <a:ln w="6350">
                        <a:noFill/>
                      </a:ln>
                    </wps:spPr>
                    <wps:txbx>
                      <w:txbxContent>
                        <w:p w14:paraId="64C2BE76" w14:textId="77777777" w:rsidR="00E23BEC" w:rsidRDefault="00E23BEC" w:rsidP="00B40F3A"/>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type w14:anchorId="305EADED" id="_x0000_t202" coordsize="21600,21600" o:spt="202" path="m,l,21600r21600,l21600,xe">
              <v:stroke joinstyle="miter"/>
              <v:path gradientshapeok="t" o:connecttype="rect"/>
            </v:shapetype>
            <v:shape id="_x0000_s1029" type="#_x0000_t202" alt="&quot;&quot;" style="position:absolute;left:0;text-align:left;margin-left:251.9pt;margin-top:801.35pt;width:119pt;height:24.9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" filled="f" stroked="f" strokeweight=".5pt">
              <v:textbox>
                <w:txbxContent>
                  <w:p w14:paraId="64C2BE76" w14:textId="77777777" w:rsidR="00E23BEC" w:rsidRDefault="00E23BEC" w:rsidP="00B40F3A"/>
                </w:txbxContent>
              </v:textbox>
              <w10:wrap anchorx="page" anchory="page"/>
            </v:shape>
          </w:pict>
        </mc:Fallback>
      </mc:AlternateContent>
    </w:r>
    <w:r w:rsidR="00937865" w:rsidRPr="00EF5B8A">
      <w:rPr>
        <w:rFonts w:ascii="Dubai" w:hAnsi="Dubai" w:cs="Dubai"/>
        <w:noProof/>
      </w:rPr>
      <w:drawing>
        <wp:anchor distT="0" distB="0" distL="114300" distR="114300" simplePos="0" relativeHeight="251658240" behindDoc="0" locked="0" layoutInCell="1" allowOverlap="1" wp14:anchorId="283F10D4" wp14:editId="19B591D2">
          <wp:simplePos x="0" y="0"/>
          <wp:positionH relativeFrom="margin">
            <wp:posOffset>-1023620</wp:posOffset>
          </wp:positionH>
          <wp:positionV relativeFrom="page">
            <wp:align>bottom</wp:align>
          </wp:positionV>
          <wp:extent cx="7807960" cy="185420"/>
          <wp:effectExtent l="0" t="0" r="2540" b="5080"/>
          <wp:wrapNone/>
          <wp:docPr id="147021706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957379"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flipV="1">
                    <a:off x="0" y="0"/>
                    <a:ext cx="7807960" cy="185420"/>
                  </a:xfrm>
                  <a:prstGeom prst="rect">
                    <a:avLst/>
                  </a:prstGeom>
                </pic:spPr>
              </pic:pic>
            </a:graphicData>
          </a:graphic>
          <wp14:sizeRelH relativeFrom="margin">
            <wp14:pctWidth>0</wp14:pctWidth>
          </wp14:sizeRelH>
          <wp14:sizeRelV relativeFrom="margin">
            <wp14:pctHeight>0</wp14:pctHeight>
          </wp14:sizeRelV>
        </wp:anchor>
      </w:drawing>
    </w:r>
    <w:r>
      <w:rPr>
        <w:rFonts w:ascii="Dubai" w:hAnsi="Dubai" w:cs="Dubai"/>
      </w:rPr>
      <w:tab/>
    </w:r>
    <w:r>
      <w:rPr>
        <w:rFonts w:ascii="Dubai" w:hAnsi="Dubai" w:cs="Dubai"/>
      </w:rPr>
      <w:tab/>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FE1322" w14:textId="77777777" w:rsidR="00190B42" w:rsidRDefault="00190B42">
      <w:pPr>
        <w:spacing w:before="0" w:after="0" w:line="240" w:lineRule="auto"/>
      </w:pPr>
      <w:r>
        <w:separator/>
      </w:r>
    </w:p>
  </w:footnote>
  <w:footnote w:type="continuationSeparator" w:id="0">
    <w:p w14:paraId="08124C21" w14:textId="77777777" w:rsidR="00190B42" w:rsidRDefault="00190B4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8FC3F" w14:textId="77777777" w:rsidR="001255B8" w:rsidRDefault="00937865" w:rsidP="006F2102">
    <w:pPr>
      <w:pStyle w:val="Header"/>
    </w:pPr>
    <w:r>
      <w:rPr>
        <w:noProof/>
      </w:rPr>
      <mc:AlternateContent>
        <mc:Choice Requires="wps">
          <w:drawing>
            <wp:anchor distT="0" distB="0" distL="114300" distR="114300" simplePos="0" relativeHeight="251660288" behindDoc="0" locked="0" layoutInCell="1" allowOverlap="1" wp14:anchorId="22594D94" wp14:editId="5701E28F">
              <wp:simplePos x="0" y="0"/>
              <wp:positionH relativeFrom="margin">
                <wp:posOffset>2175848</wp:posOffset>
              </wp:positionH>
              <wp:positionV relativeFrom="page">
                <wp:posOffset>225631</wp:posOffset>
              </wp:positionV>
              <wp:extent cx="1511300" cy="316865"/>
              <wp:effectExtent l="0" t="0" r="0" b="6985"/>
              <wp:wrapNone/>
              <wp:docPr id="440565515"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11300" cy="316865"/>
                      </a:xfrm>
                      <a:prstGeom prst="rect">
                        <a:avLst/>
                      </a:prstGeom>
                      <a:noFill/>
                      <a:ln w="6350">
                        <a:noFill/>
                      </a:ln>
                    </wps:spPr>
                    <wps:txbx>
                      <w:txbxContent>
                        <w:p w14:paraId="7881A480" w14:textId="77777777" w:rsidR="00DE6CDC" w:rsidRDefault="00DE6CDC" w:rsidP="00B40F3A"/>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type w14:anchorId="22594D94" id="_x0000_t202" coordsize="21600,21600" o:spt="202" path="m,l,21600r21600,l21600,xe">
              <v:stroke joinstyle="miter"/>
              <v:path gradientshapeok="t" o:connecttype="rect"/>
            </v:shapetype>
            <v:shape id="_x0000_s1027" type="#_x0000_t202" alt="&quot;&quot;" style="position:absolute;margin-left:171.35pt;margin-top:17.75pt;width:119pt;height:24.95pt;z-index:251660288;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" filled="f" stroked="f" strokeweight=".5pt">
              <v:textbox>
                <w:txbxContent>
                  <w:p w14:paraId="7881A480" w14:textId="77777777" w:rsidR="00DE6CDC" w:rsidRDefault="00DE6CDC" w:rsidP="00B40F3A"/>
                </w:txbxContent>
              </v:textbox>
              <w10:wrap anchorx="margin" anchory="page"/>
            </v:shape>
          </w:pict>
        </mc:Fallback>
      </mc:AlternateContent>
    </w:r>
    <w:r w:rsidR="001255B8">
      <w:rPr>
        <w:noProof/>
      </w:rPr>
      <w:drawing>
        <wp:inline distT="0" distB="0" distL="0" distR="0" wp14:anchorId="7E5D5FD6" wp14:editId="16F5A7F4">
          <wp:extent cx="1872000" cy="713313"/>
          <wp:effectExtent l="0" t="0" r="0" b="0"/>
          <wp:docPr id="1556671504" name="Picture 1" descr="شعار أصول بيانات الإعاقة الوطنية، وهو عبارة عن خط ملون منحني متصل بنقاط يرمز إلى ربط الأشخاص والبيان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671504" name="Picture 1" descr="شعار أصول بيانات الإعاقة الوطنية، وهو عبارة عن خط ملون منحني متصل بنقاط يرمز إلى ربط الأشخاص والبيانات"/>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872000" cy="713313"/>
                  </a:xfrm>
                  <a:prstGeom prst="rect">
                    <a:avLst/>
                  </a:prstGeom>
                  <a:noFill/>
                  <a:ln>
                    <a:noFill/>
                  </a:ln>
                </pic:spPr>
              </pic:pic>
            </a:graphicData>
          </a:graphic>
        </wp:inline>
      </w:drawing>
    </w:r>
  </w:p>
  <w:p w14:paraId="6601B5AE" w14:textId="77777777" w:rsidR="00F73BF3" w:rsidRDefault="00F73BF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E11401"/>
    <w:multiLevelType w:val="hybridMultilevel"/>
    <w:tmpl w:val="5F7CA974"/>
    <w:lvl w:ilvl="0" w:tplc="4CCEED82">
      <w:start w:val="1"/>
      <w:numFmt w:val="bullet"/>
      <w:lvlText w:val=""/>
      <w:lvlJc w:val="left"/>
      <w:pPr>
        <w:ind w:left="720" w:hanging="360"/>
      </w:pPr>
      <w:rPr>
        <w:rFonts w:ascii="Symbol" w:hAnsi="Symbol" w:hint="default"/>
      </w:rPr>
    </w:lvl>
    <w:lvl w:ilvl="1" w:tplc="36E2EDF8" w:tentative="1">
      <w:start w:val="1"/>
      <w:numFmt w:val="bullet"/>
      <w:lvlText w:val="o"/>
      <w:lvlJc w:val="left"/>
      <w:pPr>
        <w:ind w:left="1440" w:hanging="360"/>
      </w:pPr>
      <w:rPr>
        <w:rFonts w:ascii="Courier New" w:hAnsi="Courier New" w:cs="Courier New" w:hint="default"/>
      </w:rPr>
    </w:lvl>
    <w:lvl w:ilvl="2" w:tplc="E78A3062" w:tentative="1">
      <w:start w:val="1"/>
      <w:numFmt w:val="bullet"/>
      <w:lvlText w:val=""/>
      <w:lvlJc w:val="left"/>
      <w:pPr>
        <w:ind w:left="2160" w:hanging="360"/>
      </w:pPr>
      <w:rPr>
        <w:rFonts w:ascii="Wingdings" w:hAnsi="Wingdings" w:hint="default"/>
      </w:rPr>
    </w:lvl>
    <w:lvl w:ilvl="3" w:tplc="A9B6521C" w:tentative="1">
      <w:start w:val="1"/>
      <w:numFmt w:val="bullet"/>
      <w:lvlText w:val=""/>
      <w:lvlJc w:val="left"/>
      <w:pPr>
        <w:ind w:left="2880" w:hanging="360"/>
      </w:pPr>
      <w:rPr>
        <w:rFonts w:ascii="Symbol" w:hAnsi="Symbol" w:hint="default"/>
      </w:rPr>
    </w:lvl>
    <w:lvl w:ilvl="4" w:tplc="5476A922" w:tentative="1">
      <w:start w:val="1"/>
      <w:numFmt w:val="bullet"/>
      <w:lvlText w:val="o"/>
      <w:lvlJc w:val="left"/>
      <w:pPr>
        <w:ind w:left="3600" w:hanging="360"/>
      </w:pPr>
      <w:rPr>
        <w:rFonts w:ascii="Courier New" w:hAnsi="Courier New" w:cs="Courier New" w:hint="default"/>
      </w:rPr>
    </w:lvl>
    <w:lvl w:ilvl="5" w:tplc="FD649FC2" w:tentative="1">
      <w:start w:val="1"/>
      <w:numFmt w:val="bullet"/>
      <w:lvlText w:val=""/>
      <w:lvlJc w:val="left"/>
      <w:pPr>
        <w:ind w:left="4320" w:hanging="360"/>
      </w:pPr>
      <w:rPr>
        <w:rFonts w:ascii="Wingdings" w:hAnsi="Wingdings" w:hint="default"/>
      </w:rPr>
    </w:lvl>
    <w:lvl w:ilvl="6" w:tplc="7090A538" w:tentative="1">
      <w:start w:val="1"/>
      <w:numFmt w:val="bullet"/>
      <w:lvlText w:val=""/>
      <w:lvlJc w:val="left"/>
      <w:pPr>
        <w:ind w:left="5040" w:hanging="360"/>
      </w:pPr>
      <w:rPr>
        <w:rFonts w:ascii="Symbol" w:hAnsi="Symbol" w:hint="default"/>
      </w:rPr>
    </w:lvl>
    <w:lvl w:ilvl="7" w:tplc="F97C8F7A" w:tentative="1">
      <w:start w:val="1"/>
      <w:numFmt w:val="bullet"/>
      <w:lvlText w:val="o"/>
      <w:lvlJc w:val="left"/>
      <w:pPr>
        <w:ind w:left="5760" w:hanging="360"/>
      </w:pPr>
      <w:rPr>
        <w:rFonts w:ascii="Courier New" w:hAnsi="Courier New" w:cs="Courier New" w:hint="default"/>
      </w:rPr>
    </w:lvl>
    <w:lvl w:ilvl="8" w:tplc="B9163350" w:tentative="1">
      <w:start w:val="1"/>
      <w:numFmt w:val="bullet"/>
      <w:lvlText w:val=""/>
      <w:lvlJc w:val="left"/>
      <w:pPr>
        <w:ind w:left="6480" w:hanging="360"/>
      </w:pPr>
      <w:rPr>
        <w:rFonts w:ascii="Wingdings" w:hAnsi="Wingdings" w:hint="default"/>
      </w:rPr>
    </w:lvl>
  </w:abstractNum>
  <w:abstractNum w:abstractNumId="1" w15:restartNumberingAfterBreak="0">
    <w:nsid w:val="30C47CB8"/>
    <w:multiLevelType w:val="hybridMultilevel"/>
    <w:tmpl w:val="DD8026CE"/>
    <w:lvl w:ilvl="0" w:tplc="166CA4A6">
      <w:start w:val="1"/>
      <w:numFmt w:val="bullet"/>
      <w:pStyle w:val="ListParagraph"/>
      <w:lvlText w:val=""/>
      <w:lvlJc w:val="left"/>
      <w:pPr>
        <w:ind w:left="1440" w:hanging="360"/>
      </w:pPr>
      <w:rPr>
        <w:rFonts w:ascii="Symbol" w:hAnsi="Symbol" w:hint="default"/>
      </w:rPr>
    </w:lvl>
    <w:lvl w:ilvl="1" w:tplc="136EB06A">
      <w:start w:val="1"/>
      <w:numFmt w:val="bullet"/>
      <w:lvlText w:val="o"/>
      <w:lvlJc w:val="left"/>
      <w:pPr>
        <w:ind w:left="2160" w:hanging="360"/>
      </w:pPr>
      <w:rPr>
        <w:rFonts w:ascii="Courier New" w:hAnsi="Courier New" w:cs="Courier New" w:hint="default"/>
      </w:rPr>
    </w:lvl>
    <w:lvl w:ilvl="2" w:tplc="57D04602" w:tentative="1">
      <w:start w:val="1"/>
      <w:numFmt w:val="bullet"/>
      <w:lvlText w:val=""/>
      <w:lvlJc w:val="left"/>
      <w:pPr>
        <w:ind w:left="2880" w:hanging="360"/>
      </w:pPr>
      <w:rPr>
        <w:rFonts w:ascii="Wingdings" w:hAnsi="Wingdings" w:hint="default"/>
      </w:rPr>
    </w:lvl>
    <w:lvl w:ilvl="3" w:tplc="43187202" w:tentative="1">
      <w:start w:val="1"/>
      <w:numFmt w:val="bullet"/>
      <w:lvlText w:val=""/>
      <w:lvlJc w:val="left"/>
      <w:pPr>
        <w:ind w:left="3600" w:hanging="360"/>
      </w:pPr>
      <w:rPr>
        <w:rFonts w:ascii="Symbol" w:hAnsi="Symbol" w:hint="default"/>
      </w:rPr>
    </w:lvl>
    <w:lvl w:ilvl="4" w:tplc="46741E70" w:tentative="1">
      <w:start w:val="1"/>
      <w:numFmt w:val="bullet"/>
      <w:lvlText w:val="o"/>
      <w:lvlJc w:val="left"/>
      <w:pPr>
        <w:ind w:left="4320" w:hanging="360"/>
      </w:pPr>
      <w:rPr>
        <w:rFonts w:ascii="Courier New" w:hAnsi="Courier New" w:cs="Courier New" w:hint="default"/>
      </w:rPr>
    </w:lvl>
    <w:lvl w:ilvl="5" w:tplc="F426EAA0" w:tentative="1">
      <w:start w:val="1"/>
      <w:numFmt w:val="bullet"/>
      <w:lvlText w:val=""/>
      <w:lvlJc w:val="left"/>
      <w:pPr>
        <w:ind w:left="5040" w:hanging="360"/>
      </w:pPr>
      <w:rPr>
        <w:rFonts w:ascii="Wingdings" w:hAnsi="Wingdings" w:hint="default"/>
      </w:rPr>
    </w:lvl>
    <w:lvl w:ilvl="6" w:tplc="B2BE9CA4" w:tentative="1">
      <w:start w:val="1"/>
      <w:numFmt w:val="bullet"/>
      <w:lvlText w:val=""/>
      <w:lvlJc w:val="left"/>
      <w:pPr>
        <w:ind w:left="5760" w:hanging="360"/>
      </w:pPr>
      <w:rPr>
        <w:rFonts w:ascii="Symbol" w:hAnsi="Symbol" w:hint="default"/>
      </w:rPr>
    </w:lvl>
    <w:lvl w:ilvl="7" w:tplc="E68C33BE" w:tentative="1">
      <w:start w:val="1"/>
      <w:numFmt w:val="bullet"/>
      <w:lvlText w:val="o"/>
      <w:lvlJc w:val="left"/>
      <w:pPr>
        <w:ind w:left="6480" w:hanging="360"/>
      </w:pPr>
      <w:rPr>
        <w:rFonts w:ascii="Courier New" w:hAnsi="Courier New" w:cs="Courier New" w:hint="default"/>
      </w:rPr>
    </w:lvl>
    <w:lvl w:ilvl="8" w:tplc="687CBD82" w:tentative="1">
      <w:start w:val="1"/>
      <w:numFmt w:val="bullet"/>
      <w:lvlText w:val=""/>
      <w:lvlJc w:val="left"/>
      <w:pPr>
        <w:ind w:left="7200" w:hanging="360"/>
      </w:pPr>
      <w:rPr>
        <w:rFonts w:ascii="Wingdings" w:hAnsi="Wingdings" w:hint="default"/>
      </w:rPr>
    </w:lvl>
  </w:abstractNum>
  <w:abstractNum w:abstractNumId="2" w15:restartNumberingAfterBreak="0">
    <w:nsid w:val="39AB2439"/>
    <w:multiLevelType w:val="hybridMultilevel"/>
    <w:tmpl w:val="C27CC776"/>
    <w:lvl w:ilvl="0" w:tplc="3E0CB238">
      <w:start w:val="1"/>
      <w:numFmt w:val="bullet"/>
      <w:lvlText w:val=""/>
      <w:lvlJc w:val="left"/>
      <w:pPr>
        <w:ind w:left="720" w:hanging="360"/>
      </w:pPr>
      <w:rPr>
        <w:rFonts w:ascii="Symbol" w:hAnsi="Symbol" w:hint="default"/>
      </w:rPr>
    </w:lvl>
    <w:lvl w:ilvl="1" w:tplc="8EF838AA" w:tentative="1">
      <w:start w:val="1"/>
      <w:numFmt w:val="bullet"/>
      <w:lvlText w:val="o"/>
      <w:lvlJc w:val="left"/>
      <w:pPr>
        <w:ind w:left="1440" w:hanging="360"/>
      </w:pPr>
      <w:rPr>
        <w:rFonts w:ascii="Courier New" w:hAnsi="Courier New" w:cs="Courier New" w:hint="default"/>
      </w:rPr>
    </w:lvl>
    <w:lvl w:ilvl="2" w:tplc="2294DA24" w:tentative="1">
      <w:start w:val="1"/>
      <w:numFmt w:val="bullet"/>
      <w:lvlText w:val=""/>
      <w:lvlJc w:val="left"/>
      <w:pPr>
        <w:ind w:left="2160" w:hanging="360"/>
      </w:pPr>
      <w:rPr>
        <w:rFonts w:ascii="Wingdings" w:hAnsi="Wingdings" w:hint="default"/>
      </w:rPr>
    </w:lvl>
    <w:lvl w:ilvl="3" w:tplc="32A8CCA6" w:tentative="1">
      <w:start w:val="1"/>
      <w:numFmt w:val="bullet"/>
      <w:lvlText w:val=""/>
      <w:lvlJc w:val="left"/>
      <w:pPr>
        <w:ind w:left="2880" w:hanging="360"/>
      </w:pPr>
      <w:rPr>
        <w:rFonts w:ascii="Symbol" w:hAnsi="Symbol" w:hint="default"/>
      </w:rPr>
    </w:lvl>
    <w:lvl w:ilvl="4" w:tplc="90DA62E0" w:tentative="1">
      <w:start w:val="1"/>
      <w:numFmt w:val="bullet"/>
      <w:lvlText w:val="o"/>
      <w:lvlJc w:val="left"/>
      <w:pPr>
        <w:ind w:left="3600" w:hanging="360"/>
      </w:pPr>
      <w:rPr>
        <w:rFonts w:ascii="Courier New" w:hAnsi="Courier New" w:cs="Courier New" w:hint="default"/>
      </w:rPr>
    </w:lvl>
    <w:lvl w:ilvl="5" w:tplc="B330B064" w:tentative="1">
      <w:start w:val="1"/>
      <w:numFmt w:val="bullet"/>
      <w:lvlText w:val=""/>
      <w:lvlJc w:val="left"/>
      <w:pPr>
        <w:ind w:left="4320" w:hanging="360"/>
      </w:pPr>
      <w:rPr>
        <w:rFonts w:ascii="Wingdings" w:hAnsi="Wingdings" w:hint="default"/>
      </w:rPr>
    </w:lvl>
    <w:lvl w:ilvl="6" w:tplc="6172C468" w:tentative="1">
      <w:start w:val="1"/>
      <w:numFmt w:val="bullet"/>
      <w:lvlText w:val=""/>
      <w:lvlJc w:val="left"/>
      <w:pPr>
        <w:ind w:left="5040" w:hanging="360"/>
      </w:pPr>
      <w:rPr>
        <w:rFonts w:ascii="Symbol" w:hAnsi="Symbol" w:hint="default"/>
      </w:rPr>
    </w:lvl>
    <w:lvl w:ilvl="7" w:tplc="4D8A345E" w:tentative="1">
      <w:start w:val="1"/>
      <w:numFmt w:val="bullet"/>
      <w:lvlText w:val="o"/>
      <w:lvlJc w:val="left"/>
      <w:pPr>
        <w:ind w:left="5760" w:hanging="360"/>
      </w:pPr>
      <w:rPr>
        <w:rFonts w:ascii="Courier New" w:hAnsi="Courier New" w:cs="Courier New" w:hint="default"/>
      </w:rPr>
    </w:lvl>
    <w:lvl w:ilvl="8" w:tplc="60E82686" w:tentative="1">
      <w:start w:val="1"/>
      <w:numFmt w:val="bullet"/>
      <w:lvlText w:val=""/>
      <w:lvlJc w:val="left"/>
      <w:pPr>
        <w:ind w:left="6480" w:hanging="360"/>
      </w:pPr>
      <w:rPr>
        <w:rFonts w:ascii="Wingdings" w:hAnsi="Wingdings" w:hint="default"/>
      </w:rPr>
    </w:lvl>
  </w:abstractNum>
  <w:abstractNum w:abstractNumId="3" w15:restartNumberingAfterBreak="0">
    <w:nsid w:val="4D3654AD"/>
    <w:multiLevelType w:val="hybridMultilevel"/>
    <w:tmpl w:val="722C93DE"/>
    <w:lvl w:ilvl="0" w:tplc="FA3C51CE">
      <w:start w:val="1"/>
      <w:numFmt w:val="bullet"/>
      <w:lvlText w:val=""/>
      <w:lvlJc w:val="left"/>
      <w:pPr>
        <w:ind w:left="720" w:hanging="360"/>
      </w:pPr>
      <w:rPr>
        <w:rFonts w:ascii="Symbol" w:hAnsi="Symbol" w:hint="default"/>
      </w:rPr>
    </w:lvl>
    <w:lvl w:ilvl="1" w:tplc="E42612DA">
      <w:start w:val="1"/>
      <w:numFmt w:val="bullet"/>
      <w:lvlText w:val="o"/>
      <w:lvlJc w:val="left"/>
      <w:pPr>
        <w:ind w:left="1440" w:hanging="360"/>
      </w:pPr>
      <w:rPr>
        <w:rFonts w:ascii="Courier New" w:hAnsi="Courier New" w:cs="Courier New" w:hint="default"/>
      </w:rPr>
    </w:lvl>
    <w:lvl w:ilvl="2" w:tplc="78527EF6" w:tentative="1">
      <w:start w:val="1"/>
      <w:numFmt w:val="bullet"/>
      <w:lvlText w:val=""/>
      <w:lvlJc w:val="left"/>
      <w:pPr>
        <w:ind w:left="2160" w:hanging="360"/>
      </w:pPr>
      <w:rPr>
        <w:rFonts w:ascii="Wingdings" w:hAnsi="Wingdings" w:hint="default"/>
      </w:rPr>
    </w:lvl>
    <w:lvl w:ilvl="3" w:tplc="046E5CEE" w:tentative="1">
      <w:start w:val="1"/>
      <w:numFmt w:val="bullet"/>
      <w:lvlText w:val=""/>
      <w:lvlJc w:val="left"/>
      <w:pPr>
        <w:ind w:left="2880" w:hanging="360"/>
      </w:pPr>
      <w:rPr>
        <w:rFonts w:ascii="Symbol" w:hAnsi="Symbol" w:hint="default"/>
      </w:rPr>
    </w:lvl>
    <w:lvl w:ilvl="4" w:tplc="69BCE0E0" w:tentative="1">
      <w:start w:val="1"/>
      <w:numFmt w:val="bullet"/>
      <w:lvlText w:val="o"/>
      <w:lvlJc w:val="left"/>
      <w:pPr>
        <w:ind w:left="3600" w:hanging="360"/>
      </w:pPr>
      <w:rPr>
        <w:rFonts w:ascii="Courier New" w:hAnsi="Courier New" w:cs="Courier New" w:hint="default"/>
      </w:rPr>
    </w:lvl>
    <w:lvl w:ilvl="5" w:tplc="B35AFE36" w:tentative="1">
      <w:start w:val="1"/>
      <w:numFmt w:val="bullet"/>
      <w:lvlText w:val=""/>
      <w:lvlJc w:val="left"/>
      <w:pPr>
        <w:ind w:left="4320" w:hanging="360"/>
      </w:pPr>
      <w:rPr>
        <w:rFonts w:ascii="Wingdings" w:hAnsi="Wingdings" w:hint="default"/>
      </w:rPr>
    </w:lvl>
    <w:lvl w:ilvl="6" w:tplc="1854D822" w:tentative="1">
      <w:start w:val="1"/>
      <w:numFmt w:val="bullet"/>
      <w:lvlText w:val=""/>
      <w:lvlJc w:val="left"/>
      <w:pPr>
        <w:ind w:left="5040" w:hanging="360"/>
      </w:pPr>
      <w:rPr>
        <w:rFonts w:ascii="Symbol" w:hAnsi="Symbol" w:hint="default"/>
      </w:rPr>
    </w:lvl>
    <w:lvl w:ilvl="7" w:tplc="2B584E34" w:tentative="1">
      <w:start w:val="1"/>
      <w:numFmt w:val="bullet"/>
      <w:lvlText w:val="o"/>
      <w:lvlJc w:val="left"/>
      <w:pPr>
        <w:ind w:left="5760" w:hanging="360"/>
      </w:pPr>
      <w:rPr>
        <w:rFonts w:ascii="Courier New" w:hAnsi="Courier New" w:cs="Courier New" w:hint="default"/>
      </w:rPr>
    </w:lvl>
    <w:lvl w:ilvl="8" w:tplc="843C5250" w:tentative="1">
      <w:start w:val="1"/>
      <w:numFmt w:val="bullet"/>
      <w:lvlText w:val=""/>
      <w:lvlJc w:val="left"/>
      <w:pPr>
        <w:ind w:left="6480" w:hanging="360"/>
      </w:pPr>
      <w:rPr>
        <w:rFonts w:ascii="Wingdings" w:hAnsi="Wingdings" w:hint="default"/>
      </w:rPr>
    </w:lvl>
  </w:abstractNum>
  <w:abstractNum w:abstractNumId="4" w15:restartNumberingAfterBreak="0">
    <w:nsid w:val="5E3A2D0B"/>
    <w:multiLevelType w:val="hybridMultilevel"/>
    <w:tmpl w:val="86365046"/>
    <w:lvl w:ilvl="0" w:tplc="CA34C30C">
      <w:start w:val="1"/>
      <w:numFmt w:val="bullet"/>
      <w:lvlText w:val=""/>
      <w:lvlJc w:val="left"/>
      <w:pPr>
        <w:ind w:left="720" w:hanging="360"/>
      </w:pPr>
      <w:rPr>
        <w:rFonts w:ascii="Symbol" w:hAnsi="Symbol" w:hint="default"/>
      </w:rPr>
    </w:lvl>
    <w:lvl w:ilvl="1" w:tplc="43489066">
      <w:start w:val="1"/>
      <w:numFmt w:val="bullet"/>
      <w:lvlText w:val="o"/>
      <w:lvlJc w:val="left"/>
      <w:pPr>
        <w:ind w:left="1440" w:hanging="360"/>
      </w:pPr>
      <w:rPr>
        <w:rFonts w:ascii="Courier New" w:hAnsi="Courier New" w:cs="Courier New" w:hint="default"/>
      </w:rPr>
    </w:lvl>
    <w:lvl w:ilvl="2" w:tplc="3FFE5140">
      <w:start w:val="1"/>
      <w:numFmt w:val="bullet"/>
      <w:lvlText w:val=""/>
      <w:lvlJc w:val="left"/>
      <w:pPr>
        <w:ind w:left="2160" w:hanging="360"/>
      </w:pPr>
      <w:rPr>
        <w:rFonts w:ascii="Wingdings" w:hAnsi="Wingdings" w:hint="default"/>
      </w:rPr>
    </w:lvl>
    <w:lvl w:ilvl="3" w:tplc="6D666D42" w:tentative="1">
      <w:start w:val="1"/>
      <w:numFmt w:val="bullet"/>
      <w:lvlText w:val=""/>
      <w:lvlJc w:val="left"/>
      <w:pPr>
        <w:ind w:left="2880" w:hanging="360"/>
      </w:pPr>
      <w:rPr>
        <w:rFonts w:ascii="Symbol" w:hAnsi="Symbol" w:hint="default"/>
      </w:rPr>
    </w:lvl>
    <w:lvl w:ilvl="4" w:tplc="166CAEFA" w:tentative="1">
      <w:start w:val="1"/>
      <w:numFmt w:val="bullet"/>
      <w:lvlText w:val="o"/>
      <w:lvlJc w:val="left"/>
      <w:pPr>
        <w:ind w:left="3600" w:hanging="360"/>
      </w:pPr>
      <w:rPr>
        <w:rFonts w:ascii="Courier New" w:hAnsi="Courier New" w:cs="Courier New" w:hint="default"/>
      </w:rPr>
    </w:lvl>
    <w:lvl w:ilvl="5" w:tplc="3B827930" w:tentative="1">
      <w:start w:val="1"/>
      <w:numFmt w:val="bullet"/>
      <w:lvlText w:val=""/>
      <w:lvlJc w:val="left"/>
      <w:pPr>
        <w:ind w:left="4320" w:hanging="360"/>
      </w:pPr>
      <w:rPr>
        <w:rFonts w:ascii="Wingdings" w:hAnsi="Wingdings" w:hint="default"/>
      </w:rPr>
    </w:lvl>
    <w:lvl w:ilvl="6" w:tplc="C07E3932" w:tentative="1">
      <w:start w:val="1"/>
      <w:numFmt w:val="bullet"/>
      <w:lvlText w:val=""/>
      <w:lvlJc w:val="left"/>
      <w:pPr>
        <w:ind w:left="5040" w:hanging="360"/>
      </w:pPr>
      <w:rPr>
        <w:rFonts w:ascii="Symbol" w:hAnsi="Symbol" w:hint="default"/>
      </w:rPr>
    </w:lvl>
    <w:lvl w:ilvl="7" w:tplc="92A67380" w:tentative="1">
      <w:start w:val="1"/>
      <w:numFmt w:val="bullet"/>
      <w:lvlText w:val="o"/>
      <w:lvlJc w:val="left"/>
      <w:pPr>
        <w:ind w:left="5760" w:hanging="360"/>
      </w:pPr>
      <w:rPr>
        <w:rFonts w:ascii="Courier New" w:hAnsi="Courier New" w:cs="Courier New" w:hint="default"/>
      </w:rPr>
    </w:lvl>
    <w:lvl w:ilvl="8" w:tplc="96B8B1BA" w:tentative="1">
      <w:start w:val="1"/>
      <w:numFmt w:val="bullet"/>
      <w:lvlText w:val=""/>
      <w:lvlJc w:val="left"/>
      <w:pPr>
        <w:ind w:left="6480" w:hanging="360"/>
      </w:pPr>
      <w:rPr>
        <w:rFonts w:ascii="Wingdings" w:hAnsi="Wingdings" w:hint="default"/>
      </w:rPr>
    </w:lvl>
  </w:abstractNum>
  <w:num w:numId="1" w16cid:durableId="872423634">
    <w:abstractNumId w:val="4"/>
  </w:num>
  <w:num w:numId="2" w16cid:durableId="392432895">
    <w:abstractNumId w:val="1"/>
  </w:num>
  <w:num w:numId="3" w16cid:durableId="2022972771">
    <w:abstractNumId w:val="3"/>
  </w:num>
  <w:num w:numId="4" w16cid:durableId="1600067542">
    <w:abstractNumId w:val="0"/>
  </w:num>
  <w:num w:numId="5" w16cid:durableId="639910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7BF"/>
    <w:rsid w:val="00005633"/>
    <w:rsid w:val="00011C93"/>
    <w:rsid w:val="000162B1"/>
    <w:rsid w:val="00017FFB"/>
    <w:rsid w:val="000222ED"/>
    <w:rsid w:val="000412F8"/>
    <w:rsid w:val="00047980"/>
    <w:rsid w:val="00060AD1"/>
    <w:rsid w:val="00060C95"/>
    <w:rsid w:val="00061697"/>
    <w:rsid w:val="00067F08"/>
    <w:rsid w:val="00094F39"/>
    <w:rsid w:val="000C1290"/>
    <w:rsid w:val="000F2DBF"/>
    <w:rsid w:val="000F39A4"/>
    <w:rsid w:val="00104E66"/>
    <w:rsid w:val="001135C4"/>
    <w:rsid w:val="00121AB4"/>
    <w:rsid w:val="00122C2D"/>
    <w:rsid w:val="001255B8"/>
    <w:rsid w:val="0013769E"/>
    <w:rsid w:val="001411C5"/>
    <w:rsid w:val="001429E3"/>
    <w:rsid w:val="001509DA"/>
    <w:rsid w:val="00151726"/>
    <w:rsid w:val="0015658D"/>
    <w:rsid w:val="001631C3"/>
    <w:rsid w:val="00172E51"/>
    <w:rsid w:val="001811AA"/>
    <w:rsid w:val="00190B42"/>
    <w:rsid w:val="0019467B"/>
    <w:rsid w:val="001B34C8"/>
    <w:rsid w:val="001E630D"/>
    <w:rsid w:val="001E6474"/>
    <w:rsid w:val="001E716F"/>
    <w:rsid w:val="001F075D"/>
    <w:rsid w:val="00226730"/>
    <w:rsid w:val="002279B8"/>
    <w:rsid w:val="00236980"/>
    <w:rsid w:val="00266278"/>
    <w:rsid w:val="00280D30"/>
    <w:rsid w:val="00284DC9"/>
    <w:rsid w:val="0029452B"/>
    <w:rsid w:val="002A3886"/>
    <w:rsid w:val="002B032C"/>
    <w:rsid w:val="002C006D"/>
    <w:rsid w:val="002C262E"/>
    <w:rsid w:val="002E451A"/>
    <w:rsid w:val="002E6945"/>
    <w:rsid w:val="00320B63"/>
    <w:rsid w:val="00333401"/>
    <w:rsid w:val="00335E94"/>
    <w:rsid w:val="00337FC2"/>
    <w:rsid w:val="00350F7A"/>
    <w:rsid w:val="00364914"/>
    <w:rsid w:val="0039608A"/>
    <w:rsid w:val="003A295C"/>
    <w:rsid w:val="003A61FC"/>
    <w:rsid w:val="003B2BB8"/>
    <w:rsid w:val="003C3F5C"/>
    <w:rsid w:val="003D2C6F"/>
    <w:rsid w:val="003D34FF"/>
    <w:rsid w:val="003D76E2"/>
    <w:rsid w:val="004009B4"/>
    <w:rsid w:val="00400B4C"/>
    <w:rsid w:val="0040564E"/>
    <w:rsid w:val="00413A55"/>
    <w:rsid w:val="004477E7"/>
    <w:rsid w:val="004714BC"/>
    <w:rsid w:val="00472B9B"/>
    <w:rsid w:val="00495885"/>
    <w:rsid w:val="004B54CA"/>
    <w:rsid w:val="004C28D2"/>
    <w:rsid w:val="004C492E"/>
    <w:rsid w:val="004D504E"/>
    <w:rsid w:val="004E0157"/>
    <w:rsid w:val="004E3641"/>
    <w:rsid w:val="004E5CBF"/>
    <w:rsid w:val="004F4788"/>
    <w:rsid w:val="005015D1"/>
    <w:rsid w:val="00502BB7"/>
    <w:rsid w:val="00502F57"/>
    <w:rsid w:val="00525E2B"/>
    <w:rsid w:val="005321C1"/>
    <w:rsid w:val="00534D78"/>
    <w:rsid w:val="00550F41"/>
    <w:rsid w:val="005540F3"/>
    <w:rsid w:val="005575EA"/>
    <w:rsid w:val="005602CB"/>
    <w:rsid w:val="005840E0"/>
    <w:rsid w:val="00594677"/>
    <w:rsid w:val="005A1177"/>
    <w:rsid w:val="005B651F"/>
    <w:rsid w:val="005C3AA9"/>
    <w:rsid w:val="005D6778"/>
    <w:rsid w:val="005E0F5B"/>
    <w:rsid w:val="005E3639"/>
    <w:rsid w:val="00611DDE"/>
    <w:rsid w:val="00617AEA"/>
    <w:rsid w:val="00621FC5"/>
    <w:rsid w:val="00631B86"/>
    <w:rsid w:val="006328C3"/>
    <w:rsid w:val="00633B41"/>
    <w:rsid w:val="00637B02"/>
    <w:rsid w:val="006603BA"/>
    <w:rsid w:val="00662D57"/>
    <w:rsid w:val="00666A57"/>
    <w:rsid w:val="00683A84"/>
    <w:rsid w:val="0069477B"/>
    <w:rsid w:val="006A3A83"/>
    <w:rsid w:val="006A4CE7"/>
    <w:rsid w:val="006D125C"/>
    <w:rsid w:val="006D57D5"/>
    <w:rsid w:val="006D5F59"/>
    <w:rsid w:val="006E6891"/>
    <w:rsid w:val="006F2102"/>
    <w:rsid w:val="00706439"/>
    <w:rsid w:val="007316F5"/>
    <w:rsid w:val="007516B3"/>
    <w:rsid w:val="00766C6B"/>
    <w:rsid w:val="00770E61"/>
    <w:rsid w:val="00773FAC"/>
    <w:rsid w:val="00775B06"/>
    <w:rsid w:val="00785261"/>
    <w:rsid w:val="0079758C"/>
    <w:rsid w:val="007B0256"/>
    <w:rsid w:val="00800A17"/>
    <w:rsid w:val="0080387C"/>
    <w:rsid w:val="00810EEE"/>
    <w:rsid w:val="0083177B"/>
    <w:rsid w:val="00880424"/>
    <w:rsid w:val="008A1A9A"/>
    <w:rsid w:val="008D37E1"/>
    <w:rsid w:val="009225F0"/>
    <w:rsid w:val="00932B1B"/>
    <w:rsid w:val="0093462C"/>
    <w:rsid w:val="00937865"/>
    <w:rsid w:val="0094188C"/>
    <w:rsid w:val="009463B6"/>
    <w:rsid w:val="00953795"/>
    <w:rsid w:val="00954A54"/>
    <w:rsid w:val="009653ED"/>
    <w:rsid w:val="00965BCE"/>
    <w:rsid w:val="00974189"/>
    <w:rsid w:val="0097699B"/>
    <w:rsid w:val="00985A51"/>
    <w:rsid w:val="00996B4A"/>
    <w:rsid w:val="00996F53"/>
    <w:rsid w:val="009A0473"/>
    <w:rsid w:val="00A12D5D"/>
    <w:rsid w:val="00A15DA6"/>
    <w:rsid w:val="00A3141D"/>
    <w:rsid w:val="00A63172"/>
    <w:rsid w:val="00A815D3"/>
    <w:rsid w:val="00A839C6"/>
    <w:rsid w:val="00AB40E0"/>
    <w:rsid w:val="00AC123F"/>
    <w:rsid w:val="00AD4800"/>
    <w:rsid w:val="00AD6D4F"/>
    <w:rsid w:val="00AD7209"/>
    <w:rsid w:val="00AE1F1C"/>
    <w:rsid w:val="00AE4D9E"/>
    <w:rsid w:val="00AE5D73"/>
    <w:rsid w:val="00AF00AB"/>
    <w:rsid w:val="00AF60FD"/>
    <w:rsid w:val="00B04ED8"/>
    <w:rsid w:val="00B06F7C"/>
    <w:rsid w:val="00B10003"/>
    <w:rsid w:val="00B40F3A"/>
    <w:rsid w:val="00B47525"/>
    <w:rsid w:val="00B5333B"/>
    <w:rsid w:val="00B635BA"/>
    <w:rsid w:val="00B91E3E"/>
    <w:rsid w:val="00BA2DB9"/>
    <w:rsid w:val="00BA40BB"/>
    <w:rsid w:val="00BB20E1"/>
    <w:rsid w:val="00BB5099"/>
    <w:rsid w:val="00BD0436"/>
    <w:rsid w:val="00BE09F6"/>
    <w:rsid w:val="00BE2BCF"/>
    <w:rsid w:val="00BE45EF"/>
    <w:rsid w:val="00BE7148"/>
    <w:rsid w:val="00C07232"/>
    <w:rsid w:val="00C21D2A"/>
    <w:rsid w:val="00C36421"/>
    <w:rsid w:val="00C42408"/>
    <w:rsid w:val="00C52E26"/>
    <w:rsid w:val="00C66C23"/>
    <w:rsid w:val="00C747BF"/>
    <w:rsid w:val="00C84DD7"/>
    <w:rsid w:val="00CA2006"/>
    <w:rsid w:val="00CB4003"/>
    <w:rsid w:val="00CB5863"/>
    <w:rsid w:val="00CD011F"/>
    <w:rsid w:val="00CD058E"/>
    <w:rsid w:val="00CE077F"/>
    <w:rsid w:val="00CE41A9"/>
    <w:rsid w:val="00D10AF5"/>
    <w:rsid w:val="00D112A6"/>
    <w:rsid w:val="00D43498"/>
    <w:rsid w:val="00D937A1"/>
    <w:rsid w:val="00D96339"/>
    <w:rsid w:val="00DA243A"/>
    <w:rsid w:val="00DA7122"/>
    <w:rsid w:val="00DA7B67"/>
    <w:rsid w:val="00DB7A17"/>
    <w:rsid w:val="00DC1A11"/>
    <w:rsid w:val="00DC289E"/>
    <w:rsid w:val="00DE12FB"/>
    <w:rsid w:val="00DE6CDC"/>
    <w:rsid w:val="00DF7F92"/>
    <w:rsid w:val="00E16768"/>
    <w:rsid w:val="00E2375B"/>
    <w:rsid w:val="00E23BEC"/>
    <w:rsid w:val="00E2724F"/>
    <w:rsid w:val="00E273E4"/>
    <w:rsid w:val="00E373C3"/>
    <w:rsid w:val="00E61C70"/>
    <w:rsid w:val="00E73BEA"/>
    <w:rsid w:val="00E837FF"/>
    <w:rsid w:val="00E93A20"/>
    <w:rsid w:val="00E95241"/>
    <w:rsid w:val="00EA558A"/>
    <w:rsid w:val="00EB45F1"/>
    <w:rsid w:val="00EB6AFA"/>
    <w:rsid w:val="00EC097C"/>
    <w:rsid w:val="00EC6054"/>
    <w:rsid w:val="00EE0350"/>
    <w:rsid w:val="00EE2EFD"/>
    <w:rsid w:val="00EF36CE"/>
    <w:rsid w:val="00EF5B8A"/>
    <w:rsid w:val="00F14862"/>
    <w:rsid w:val="00F30AFE"/>
    <w:rsid w:val="00F31CDB"/>
    <w:rsid w:val="00F32E0C"/>
    <w:rsid w:val="00F3375A"/>
    <w:rsid w:val="00F72AEB"/>
    <w:rsid w:val="00F73BF3"/>
    <w:rsid w:val="00F97954"/>
    <w:rsid w:val="00FA20FD"/>
    <w:rsid w:val="00FA31E0"/>
    <w:rsid w:val="00FB20BD"/>
    <w:rsid w:val="00FE2884"/>
    <w:rsid w:val="00FE748E"/>
    <w:rsid w:val="00FF532A"/>
    <w:rsid w:val="00FF76A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098317"/>
  <w15:chartTrackingRefBased/>
  <w15:docId w15:val="{E2C000AA-4502-4308-B302-870237592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810EEE"/>
    <w:pPr>
      <w:spacing w:before="80" w:after="80" w:line="288" w:lineRule="auto"/>
    </w:pPr>
    <w:rPr>
      <w:rFonts w:ascii="Montserrat" w:hAnsi="Montserrat"/>
      <w:sz w:val="24"/>
      <w:szCs w:val="24"/>
    </w:rPr>
  </w:style>
  <w:style w:type="paragraph" w:styleId="Heading1">
    <w:name w:val="heading 1"/>
    <w:basedOn w:val="Normal"/>
    <w:next w:val="Normal"/>
    <w:link w:val="Heading1Char"/>
    <w:uiPriority w:val="9"/>
    <w:qFormat/>
    <w:rsid w:val="009463B6"/>
    <w:pPr>
      <w:spacing w:before="360" w:after="0"/>
      <w:contextualSpacing/>
      <w:outlineLvl w:val="0"/>
    </w:pPr>
    <w:rPr>
      <w:rFonts w:asciiTheme="majorHAnsi" w:eastAsiaTheme="majorEastAsia" w:hAnsiTheme="majorHAnsi" w:cstheme="majorBidi"/>
      <w:bCs/>
      <w:color w:val="136512" w:themeColor="accent1" w:themeShade="BF"/>
      <w:sz w:val="44"/>
      <w:szCs w:val="28"/>
    </w:rPr>
  </w:style>
  <w:style w:type="paragraph" w:styleId="Heading2">
    <w:name w:val="heading 2"/>
    <w:basedOn w:val="Normal"/>
    <w:next w:val="Normal"/>
    <w:link w:val="Heading2Char"/>
    <w:uiPriority w:val="9"/>
    <w:unhideWhenUsed/>
    <w:qFormat/>
    <w:rsid w:val="00F73BF3"/>
    <w:pPr>
      <w:spacing w:before="360" w:after="120"/>
      <w:outlineLvl w:val="1"/>
    </w:pPr>
    <w:rPr>
      <w:rFonts w:asciiTheme="majorHAnsi" w:eastAsiaTheme="majorEastAsia" w:hAnsiTheme="majorHAnsi" w:cstheme="majorBidi"/>
      <w:bCs/>
      <w:color w:val="0D4AC4" w:themeColor="accent3" w:themeShade="BF"/>
      <w:sz w:val="32"/>
      <w:szCs w:val="26"/>
    </w:rPr>
  </w:style>
  <w:style w:type="paragraph" w:styleId="Heading3">
    <w:name w:val="heading 3"/>
    <w:basedOn w:val="Normal"/>
    <w:next w:val="Normal"/>
    <w:link w:val="Heading3Char"/>
    <w:uiPriority w:val="9"/>
    <w:unhideWhenUsed/>
    <w:qFormat/>
    <w:rsid w:val="000412F8"/>
    <w:pPr>
      <w:spacing w:before="240" w:after="120" w:line="271" w:lineRule="auto"/>
      <w:outlineLvl w:val="2"/>
    </w:pPr>
    <w:rPr>
      <w:rFonts w:asciiTheme="majorHAnsi" w:eastAsiaTheme="majorEastAsia" w:hAnsiTheme="majorHAnsi" w:cstheme="majorBidi"/>
      <w:bCs/>
      <w:color w:val="9618A3" w:themeColor="accent2" w:themeShade="BF"/>
      <w:sz w:val="28"/>
    </w:rPr>
  </w:style>
  <w:style w:type="paragraph" w:styleId="Heading4">
    <w:name w:val="heading 4"/>
    <w:basedOn w:val="Normal"/>
    <w:next w:val="Normal"/>
    <w:link w:val="Heading4Char"/>
    <w:uiPriority w:val="9"/>
    <w:unhideWhenUsed/>
    <w:qFormat/>
    <w:rsid w:val="00DC1A11"/>
    <w:pPr>
      <w:spacing w:before="200" w:after="0"/>
      <w:outlineLvl w:val="3"/>
    </w:pPr>
    <w:rPr>
      <w:rFonts w:asciiTheme="majorHAnsi" w:eastAsiaTheme="majorEastAsia" w:hAnsiTheme="majorHAnsi" w:cstheme="majorBidi"/>
      <w:bCs/>
      <w:iCs/>
      <w:color w:val="4F4F4F" w:themeColor="text2"/>
      <w:sz w:val="28"/>
    </w:rPr>
  </w:style>
  <w:style w:type="paragraph" w:styleId="Heading5">
    <w:name w:val="heading 5"/>
    <w:basedOn w:val="Normal"/>
    <w:next w:val="Normal"/>
    <w:link w:val="Heading5Char"/>
    <w:uiPriority w:val="9"/>
    <w:unhideWhenUsed/>
    <w:qFormat/>
    <w:rsid w:val="00DC1A11"/>
    <w:pPr>
      <w:spacing w:before="200" w:after="0"/>
      <w:outlineLvl w:val="4"/>
    </w:pPr>
    <w:rPr>
      <w:rFonts w:eastAsiaTheme="majorEastAsia" w:cstheme="majorBidi"/>
      <w:b/>
      <w:bCs/>
      <w:color w:val="4F4F4F" w:themeColor="text2"/>
    </w:rPr>
  </w:style>
  <w:style w:type="paragraph" w:styleId="Heading6">
    <w:name w:val="heading 6"/>
    <w:basedOn w:val="Normal"/>
    <w:next w:val="Normal"/>
    <w:link w:val="Heading6Char"/>
    <w:uiPriority w:val="9"/>
    <w:unhideWhenUsed/>
    <w:qFormat/>
    <w:rsid w:val="00DC1A11"/>
    <w:pPr>
      <w:spacing w:after="0" w:line="271" w:lineRule="auto"/>
      <w:outlineLvl w:val="5"/>
    </w:pPr>
    <w:rPr>
      <w:rFonts w:eastAsiaTheme="majorEastAsia" w:cstheme="majorBidi"/>
      <w:b/>
      <w:bCs/>
      <w:i/>
      <w:iCs/>
      <w:color w:val="4F4F4F" w:themeColor="text2"/>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63B6"/>
    <w:rPr>
      <w:rFonts w:asciiTheme="majorHAnsi" w:eastAsiaTheme="majorEastAsia" w:hAnsiTheme="majorHAnsi" w:cstheme="majorBidi"/>
      <w:bCs/>
      <w:color w:val="136512" w:themeColor="accent1" w:themeShade="BF"/>
      <w:sz w:val="44"/>
      <w:szCs w:val="28"/>
    </w:rPr>
  </w:style>
  <w:style w:type="character" w:customStyle="1" w:styleId="Heading2Char">
    <w:name w:val="Heading 2 Char"/>
    <w:basedOn w:val="DefaultParagraphFont"/>
    <w:link w:val="Heading2"/>
    <w:uiPriority w:val="9"/>
    <w:rsid w:val="00F73BF3"/>
    <w:rPr>
      <w:rFonts w:asciiTheme="majorHAnsi" w:eastAsiaTheme="majorEastAsia" w:hAnsiTheme="majorHAnsi" w:cstheme="majorBidi"/>
      <w:bCs/>
      <w:color w:val="0D4AC4" w:themeColor="accent3" w:themeShade="BF"/>
      <w:sz w:val="32"/>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0412F8"/>
    <w:rPr>
      <w:rFonts w:asciiTheme="majorHAnsi" w:eastAsiaTheme="majorEastAsia" w:hAnsiTheme="majorHAnsi" w:cstheme="majorBidi"/>
      <w:bCs/>
      <w:color w:val="9618A3" w:themeColor="accent2" w:themeShade="BF"/>
      <w:sz w:val="28"/>
      <w:szCs w:val="24"/>
    </w:rPr>
  </w:style>
  <w:style w:type="character" w:customStyle="1" w:styleId="Heading4Char">
    <w:name w:val="Heading 4 Char"/>
    <w:basedOn w:val="DefaultParagraphFont"/>
    <w:link w:val="Heading4"/>
    <w:uiPriority w:val="9"/>
    <w:rsid w:val="00DC1A11"/>
    <w:rPr>
      <w:rFonts w:asciiTheme="majorHAnsi" w:eastAsiaTheme="majorEastAsia" w:hAnsiTheme="majorHAnsi" w:cstheme="majorBidi"/>
      <w:bCs/>
      <w:iCs/>
      <w:color w:val="4F4F4F" w:themeColor="text2"/>
      <w:sz w:val="28"/>
    </w:rPr>
  </w:style>
  <w:style w:type="character" w:customStyle="1" w:styleId="Heading5Char">
    <w:name w:val="Heading 5 Char"/>
    <w:basedOn w:val="DefaultParagraphFont"/>
    <w:link w:val="Heading5"/>
    <w:uiPriority w:val="9"/>
    <w:rsid w:val="00DC1A11"/>
    <w:rPr>
      <w:rFonts w:ascii="Montserrat" w:eastAsiaTheme="majorEastAsia" w:hAnsi="Montserrat" w:cstheme="majorBidi"/>
      <w:b/>
      <w:bCs/>
      <w:color w:val="4F4F4F" w:themeColor="text2"/>
      <w:sz w:val="24"/>
    </w:rPr>
  </w:style>
  <w:style w:type="character" w:customStyle="1" w:styleId="Heading6Char">
    <w:name w:val="Heading 6 Char"/>
    <w:basedOn w:val="DefaultParagraphFont"/>
    <w:link w:val="Heading6"/>
    <w:uiPriority w:val="9"/>
    <w:rsid w:val="00DC1A11"/>
    <w:rPr>
      <w:rFonts w:ascii="Montserrat" w:eastAsiaTheme="majorEastAsia" w:hAnsi="Montserrat" w:cstheme="majorBidi"/>
      <w:b/>
      <w:bCs/>
      <w:i/>
      <w:iCs/>
      <w:color w:val="4F4F4F" w:themeColor="text2"/>
      <w:sz w:val="24"/>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9463B6"/>
    <w:pPr>
      <w:spacing w:after="160"/>
    </w:pPr>
    <w:rPr>
      <w:rFonts w:asciiTheme="majorHAnsi" w:eastAsiaTheme="majorEastAsia" w:hAnsiTheme="majorHAnsi" w:cstheme="majorBidi"/>
      <w:i/>
      <w:iCs/>
      <w:color w:val="4F4F4F" w:themeColor="text2"/>
      <w:spacing w:val="13"/>
      <w:sz w:val="32"/>
    </w:rPr>
  </w:style>
  <w:style w:type="character" w:customStyle="1" w:styleId="SubtitleChar">
    <w:name w:val="Subtitle Char"/>
    <w:basedOn w:val="DefaultParagraphFont"/>
    <w:link w:val="Subtitle"/>
    <w:uiPriority w:val="11"/>
    <w:rsid w:val="009463B6"/>
    <w:rPr>
      <w:rFonts w:asciiTheme="majorHAnsi" w:eastAsiaTheme="majorEastAsia" w:hAnsiTheme="majorHAnsi" w:cstheme="majorBidi"/>
      <w:i/>
      <w:iCs/>
      <w:color w:val="4F4F4F" w:themeColor="text2"/>
      <w:spacing w:val="13"/>
      <w:sz w:val="32"/>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C52E26"/>
    <w:pPr>
      <w:numPr>
        <w:numId w:val="2"/>
      </w:numPr>
      <w:ind w:left="714" w:right="357" w:hanging="357"/>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paragraph" w:customStyle="1" w:styleId="Summary">
    <w:name w:val="Summary"/>
    <w:basedOn w:val="Normal"/>
    <w:link w:val="SummaryChar"/>
    <w:qFormat/>
    <w:rsid w:val="00DA7122"/>
    <w:pPr>
      <w:spacing w:before="120" w:after="320"/>
    </w:pPr>
    <w:rPr>
      <w:b/>
      <w:color w:val="4F4F4F" w:themeColor="text2"/>
    </w:rPr>
  </w:style>
  <w:style w:type="character" w:customStyle="1" w:styleId="SummaryChar">
    <w:name w:val="Summary Char"/>
    <w:basedOn w:val="DefaultParagraphFont"/>
    <w:link w:val="Summary"/>
    <w:rsid w:val="00DA7122"/>
    <w:rPr>
      <w:rFonts w:ascii="Montserrat" w:hAnsi="Montserrat"/>
      <w:b/>
      <w:color w:val="4F4F4F" w:themeColor="text2"/>
    </w:rPr>
  </w:style>
  <w:style w:type="character" w:styleId="PlaceholderText">
    <w:name w:val="Placeholder Text"/>
    <w:basedOn w:val="DefaultParagraphFont"/>
    <w:uiPriority w:val="99"/>
    <w:semiHidden/>
    <w:rsid w:val="001429E3"/>
    <w:rPr>
      <w:color w:val="666666"/>
    </w:rPr>
  </w:style>
  <w:style w:type="paragraph" w:customStyle="1" w:styleId="Tableorimagenote">
    <w:name w:val="Table or image note"/>
    <w:basedOn w:val="Normal"/>
    <w:link w:val="TableorimagenoteChar"/>
    <w:qFormat/>
    <w:rsid w:val="00770E61"/>
    <w:rPr>
      <w:color w:val="4F4F4F" w:themeColor="text2"/>
      <w:sz w:val="19"/>
    </w:rPr>
  </w:style>
  <w:style w:type="character" w:customStyle="1" w:styleId="TableorimagenoteChar">
    <w:name w:val="Table or image note Char"/>
    <w:basedOn w:val="DefaultParagraphFont"/>
    <w:link w:val="Tableorimagenote"/>
    <w:rsid w:val="00770E61"/>
    <w:rPr>
      <w:rFonts w:ascii="Montserrat" w:hAnsi="Montserrat"/>
      <w:color w:val="4F4F4F" w:themeColor="text2"/>
      <w:sz w:val="19"/>
    </w:rPr>
  </w:style>
  <w:style w:type="paragraph" w:customStyle="1" w:styleId="Focusbox">
    <w:name w:val="Focus box"/>
    <w:basedOn w:val="Tableorimagenote"/>
    <w:link w:val="FocusboxChar"/>
    <w:qFormat/>
    <w:rsid w:val="0015658D"/>
    <w:pPr>
      <w:pBdr>
        <w:top w:val="single" w:sz="48" w:space="1" w:color="EEEEEE"/>
        <w:left w:val="single" w:sz="48" w:space="4" w:color="EEEEEE"/>
        <w:bottom w:val="single" w:sz="48" w:space="1" w:color="EEEEEE"/>
        <w:right w:val="single" w:sz="48" w:space="4" w:color="EEEEEE"/>
      </w:pBdr>
      <w:shd w:val="clear" w:color="auto" w:fill="EEEEEE"/>
      <w:spacing w:line="264" w:lineRule="auto"/>
    </w:pPr>
    <w:rPr>
      <w:color w:val="000000" w:themeColor="text1"/>
      <w:sz w:val="22"/>
    </w:rPr>
  </w:style>
  <w:style w:type="character" w:customStyle="1" w:styleId="FocusboxChar">
    <w:name w:val="Focus box Char"/>
    <w:basedOn w:val="TableorimagenoteChar"/>
    <w:link w:val="Focusbox"/>
    <w:rsid w:val="0015658D"/>
    <w:rPr>
      <w:rFonts w:ascii="Montserrat" w:hAnsi="Montserrat"/>
      <w:color w:val="000000" w:themeColor="text1"/>
      <w:sz w:val="19"/>
      <w:shd w:val="clear" w:color="auto" w:fill="EEEEEE"/>
    </w:rPr>
  </w:style>
  <w:style w:type="table" w:styleId="PlainTable5">
    <w:name w:val="Plain Table 5"/>
    <w:basedOn w:val="TableNormal"/>
    <w:uiPriority w:val="45"/>
    <w:rsid w:val="00502BB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6D125C"/>
    <w:rPr>
      <w:color w:val="0563C1" w:themeColor="hyperlink"/>
      <w:u w:val="single"/>
    </w:rPr>
  </w:style>
  <w:style w:type="character" w:styleId="CommentReference">
    <w:name w:val="annotation reference"/>
    <w:basedOn w:val="DefaultParagraphFont"/>
    <w:uiPriority w:val="99"/>
    <w:semiHidden/>
    <w:unhideWhenUsed/>
    <w:rsid w:val="006D5F59"/>
    <w:rPr>
      <w:sz w:val="16"/>
      <w:szCs w:val="16"/>
    </w:rPr>
  </w:style>
  <w:style w:type="paragraph" w:styleId="CommentText">
    <w:name w:val="annotation text"/>
    <w:basedOn w:val="Normal"/>
    <w:link w:val="CommentTextChar"/>
    <w:uiPriority w:val="99"/>
    <w:semiHidden/>
    <w:unhideWhenUsed/>
    <w:rsid w:val="006D5F59"/>
    <w:pPr>
      <w:spacing w:line="240" w:lineRule="auto"/>
    </w:pPr>
    <w:rPr>
      <w:sz w:val="20"/>
      <w:szCs w:val="20"/>
    </w:rPr>
  </w:style>
  <w:style w:type="character" w:customStyle="1" w:styleId="CommentTextChar">
    <w:name w:val="Comment Text Char"/>
    <w:basedOn w:val="DefaultParagraphFont"/>
    <w:link w:val="CommentText"/>
    <w:uiPriority w:val="99"/>
    <w:semiHidden/>
    <w:rsid w:val="006D5F59"/>
    <w:rPr>
      <w:rFonts w:ascii="Montserrat" w:hAnsi="Montserrat"/>
      <w:sz w:val="20"/>
      <w:szCs w:val="20"/>
    </w:rPr>
  </w:style>
  <w:style w:type="paragraph" w:styleId="CommentSubject">
    <w:name w:val="annotation subject"/>
    <w:basedOn w:val="CommentText"/>
    <w:next w:val="CommentText"/>
    <w:link w:val="CommentSubjectChar"/>
    <w:uiPriority w:val="99"/>
    <w:semiHidden/>
    <w:unhideWhenUsed/>
    <w:rsid w:val="006D5F59"/>
    <w:rPr>
      <w:b/>
      <w:bCs/>
    </w:rPr>
  </w:style>
  <w:style w:type="character" w:customStyle="1" w:styleId="CommentSubjectChar">
    <w:name w:val="Comment Subject Char"/>
    <w:basedOn w:val="CommentTextChar"/>
    <w:link w:val="CommentSubject"/>
    <w:uiPriority w:val="99"/>
    <w:semiHidden/>
    <w:rsid w:val="006D5F59"/>
    <w:rPr>
      <w:rFonts w:ascii="Montserrat" w:hAnsi="Montserrat"/>
      <w:b/>
      <w:bCs/>
      <w:sz w:val="20"/>
      <w:szCs w:val="20"/>
    </w:rPr>
  </w:style>
  <w:style w:type="paragraph" w:styleId="Revision">
    <w:name w:val="Revision"/>
    <w:hidden/>
    <w:uiPriority w:val="99"/>
    <w:semiHidden/>
    <w:rsid w:val="006D5F59"/>
    <w:pPr>
      <w:spacing w:after="0" w:line="240" w:lineRule="auto"/>
    </w:pPr>
    <w:rPr>
      <w:rFonts w:ascii="Montserrat" w:hAnsi="Montserrat"/>
      <w:sz w:val="24"/>
      <w:szCs w:val="24"/>
    </w:rPr>
  </w:style>
  <w:style w:type="character" w:styleId="UnresolvedMention">
    <w:name w:val="Unresolved Mention"/>
    <w:basedOn w:val="DefaultParagraphFont"/>
    <w:uiPriority w:val="99"/>
    <w:rsid w:val="00BB50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ndda.gov.au/about-ndda/guiding-principles"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NDDA@dss.gov.au" TargetMode="External"/><Relationship Id="rId2" Type="http://schemas.openxmlformats.org/officeDocument/2006/relationships/customXml" Target="../customXml/item2.xml"/><Relationship Id="rId16" Type="http://schemas.openxmlformats.org/officeDocument/2006/relationships/hyperlink" Target="http://www.ndda.gov.a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ndda.gov.au/how-we-work/advisory-panels"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ndda.gov.au" TargetMode="Externa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603780B55D5486E85396EA355DA6D59"/>
        <w:category>
          <w:name w:val="General"/>
          <w:gallery w:val="placeholder"/>
        </w:category>
        <w:types>
          <w:type w:val="bbPlcHdr"/>
        </w:types>
        <w:behaviors>
          <w:behavior w:val="content"/>
        </w:behaviors>
        <w:guid w:val="{1C0957BF-EDBD-488B-8C18-D075DF4F0742}"/>
      </w:docPartPr>
      <w:docPartBody>
        <w:p w:rsidR="00172E51" w:rsidRDefault="00EC1AF5">
          <w:r w:rsidRPr="00633B4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charset w:val="00"/>
    <w:family w:val="auto"/>
    <w:pitch w:val="variable"/>
    <w:sig w:usb0="2000020F" w:usb1="00000003" w:usb2="00000000" w:usb3="00000000" w:csb0="00000197" w:csb1="00000000"/>
  </w:font>
  <w:font w:name="Montserrat SemiBold">
    <w:charset w:val="00"/>
    <w:family w:val="auto"/>
    <w:pitch w:val="variable"/>
    <w:sig w:usb0="2000020F" w:usb1="00000003" w:usb2="00000000" w:usb3="00000000" w:csb0="00000197"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Dubai">
    <w:panose1 w:val="020B0503030403030204"/>
    <w:charset w:val="00"/>
    <w:family w:val="swiss"/>
    <w:pitch w:val="variable"/>
    <w:sig w:usb0="80002067" w:usb1="80000000" w:usb2="00000008" w:usb3="00000000" w:csb0="00000041"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E51"/>
    <w:rsid w:val="00017FFB"/>
    <w:rsid w:val="00061697"/>
    <w:rsid w:val="000C1290"/>
    <w:rsid w:val="000F2DBF"/>
    <w:rsid w:val="00151726"/>
    <w:rsid w:val="00172E51"/>
    <w:rsid w:val="001B34C8"/>
    <w:rsid w:val="00226730"/>
    <w:rsid w:val="003A295C"/>
    <w:rsid w:val="003A7218"/>
    <w:rsid w:val="00493FF6"/>
    <w:rsid w:val="004A0F1B"/>
    <w:rsid w:val="004C5207"/>
    <w:rsid w:val="00502F57"/>
    <w:rsid w:val="005321C1"/>
    <w:rsid w:val="005D6778"/>
    <w:rsid w:val="0080387C"/>
    <w:rsid w:val="008D37E1"/>
    <w:rsid w:val="009859F5"/>
    <w:rsid w:val="00A40266"/>
    <w:rsid w:val="00AB40E0"/>
    <w:rsid w:val="00AC5DCD"/>
    <w:rsid w:val="00AD66C0"/>
    <w:rsid w:val="00AD7209"/>
    <w:rsid w:val="00AE5D73"/>
    <w:rsid w:val="00B2601F"/>
    <w:rsid w:val="00B8643B"/>
    <w:rsid w:val="00BA126D"/>
    <w:rsid w:val="00BF0388"/>
    <w:rsid w:val="00C07232"/>
    <w:rsid w:val="00C42408"/>
    <w:rsid w:val="00D27D61"/>
    <w:rsid w:val="00E373C3"/>
    <w:rsid w:val="00E93A20"/>
    <w:rsid w:val="00EC1AF5"/>
    <w:rsid w:val="00EE0350"/>
    <w:rsid w:val="00EE2EFD"/>
    <w:rsid w:val="00EF36CE"/>
    <w:rsid w:val="00F306B9"/>
    <w:rsid w:val="00F72AEB"/>
    <w:rsid w:val="00FA20FD"/>
    <w:rsid w:val="00FC011C"/>
    <w:rsid w:val="00FC0E1B"/>
    <w:rsid w:val="00FF532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93FF6"/>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NDDA">
      <a:dk1>
        <a:sysClr val="windowText" lastClr="000000"/>
      </a:dk1>
      <a:lt1>
        <a:sysClr val="window" lastClr="FFFFFF"/>
      </a:lt1>
      <a:dk2>
        <a:srgbClr val="4F4F4F"/>
      </a:dk2>
      <a:lt2>
        <a:srgbClr val="E7E6E6"/>
      </a:lt2>
      <a:accent1>
        <a:srgbClr val="1A8819"/>
      </a:accent1>
      <a:accent2>
        <a:srgbClr val="C920DB"/>
      </a:accent2>
      <a:accent3>
        <a:srgbClr val="296BF0"/>
      </a:accent3>
      <a:accent4>
        <a:srgbClr val="E4295D"/>
      </a:accent4>
      <a:accent5>
        <a:srgbClr val="EA2638"/>
      </a:accent5>
      <a:accent6>
        <a:srgbClr val="F86C26"/>
      </a:accent6>
      <a:hlink>
        <a:srgbClr val="0563C1"/>
      </a:hlink>
      <a:folHlink>
        <a:srgbClr val="954F72"/>
      </a:folHlink>
    </a:clrScheme>
    <a:fontScheme name="NDDA">
      <a:majorFont>
        <a:latin typeface="Montserrat SemiBold"/>
        <a:ea typeface=""/>
        <a:cs typeface=""/>
      </a:majorFont>
      <a:minorFont>
        <a:latin typeface="Montserrat"/>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F31AABF6761447B403964CC9EFE759" ma:contentTypeVersion="1" ma:contentTypeDescription="Create a new document." ma:contentTypeScope="" ma:versionID="943e26e9a9b06f3973202cd199749663">
  <xsd:schema xmlns:xsd="http://www.w3.org/2001/XMLSchema" xmlns:xs="http://www.w3.org/2001/XMLSchema" xmlns:p="http://schemas.microsoft.com/office/2006/metadata/properties" xmlns:ns2="d09ceb9d-31e5-4265-9bdc-028dd1a56927" targetNamespace="http://schemas.microsoft.com/office/2006/metadata/properties" ma:root="true" ma:fieldsID="73418f618cc1477323876ef37650cc09" ns2:_="">
    <xsd:import namespace="d09ceb9d-31e5-4265-9bdc-028dd1a56927"/>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9ceb9d-31e5-4265-9bdc-028dd1a5692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0C6E7F-5D05-42A1-8722-17275398D64C}">
  <ds:schemaRefs>
    <ds:schemaRef ds:uri="http://schemas.microsoft.com/sharepoint/events"/>
  </ds:schemaRefs>
</ds:datastoreItem>
</file>

<file path=customXml/itemProps2.xml><?xml version="1.0" encoding="utf-8"?>
<ds:datastoreItem xmlns:ds="http://schemas.openxmlformats.org/officeDocument/2006/customXml" ds:itemID="{EB1374D9-129E-4320-B377-B4848834ADCB}">
  <ds:schemaRefs>
    <ds:schemaRef ds:uri="http://schemas.microsoft.com/sharepoint/v3/contenttype/forms"/>
  </ds:schemaRefs>
</ds:datastoreItem>
</file>

<file path=customXml/itemProps3.xml><?xml version="1.0" encoding="utf-8"?>
<ds:datastoreItem xmlns:ds="http://schemas.openxmlformats.org/officeDocument/2006/customXml" ds:itemID="{D735D914-03D4-4551-A31A-28F9F9E1A0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9ceb9d-31e5-4265-9bdc-028dd1a569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D7A1866-FEA6-4AFA-8D30-ECB54C08CE0D}">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E4B7D520-F7B5-425A-88C3-53E882247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Pages>
  <Words>341</Words>
  <Characters>1944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Arabic | العربية</vt:lpstr>
    </vt:vector>
  </TitlesOfParts>
  <Company>Department of Social Services</Company>
  <LinksUpToDate>false</LinksUpToDate>
  <CharactersWithSpaces>2281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ورقة حقائق مجلس أصول بيانات الإعاقة الوطنية</dc:title>
  <dc:creator>Department of Social Services</dc:creator>
  <cp:keywords>[SEC=OFFICIAL]</cp:keywords>
  <cp:lastModifiedBy>User</cp:lastModifiedBy>
  <cp:revision>19</cp:revision>
  <dcterms:created xsi:type="dcterms:W3CDTF">2024-12-02T02:11:00Z</dcterms:created>
  <dcterms:modified xsi:type="dcterms:W3CDTF">2025-04-10T12:26:00Z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0x0101004DF31AABF6761447B403964CC9EFE759</vt:lpwstr>
  </property>
  <property fmtid="{D5CDD505-2E9C-101B-9397-08002B2CF9AE}" pid="3" name="MediaServiceImageTags">
    <vt:lpwstr/>
  </property>
  <property fmtid="{D5CDD505-2E9C-101B-9397-08002B2CF9AE}" pid="4" name="MSIP_Label_eb34d90b-fc41-464d-af60-f74d721d0790_ActionId">
    <vt:lpwstr>713fae7034a14d08a6bce6f9c211705c</vt:lpwstr>
  </property>
  <property fmtid="{D5CDD505-2E9C-101B-9397-08002B2CF9AE}" pid="5" name="MSIP_Label_eb34d90b-fc41-464d-af60-f74d721d0790_ContentBits">
    <vt:lpwstr>0</vt:lpwstr>
  </property>
  <property fmtid="{D5CDD505-2E9C-101B-9397-08002B2CF9AE}" pid="6" name="MSIP_Label_eb34d90b-fc41-464d-af60-f74d721d0790_Enabled">
    <vt:lpwstr>true</vt:lpwstr>
  </property>
  <property fmtid="{D5CDD505-2E9C-101B-9397-08002B2CF9AE}" pid="7" name="MSIP_Label_eb34d90b-fc41-464d-af60-f74d721d0790_Method">
    <vt:lpwstr>Privileged</vt:lpwstr>
  </property>
  <property fmtid="{D5CDD505-2E9C-101B-9397-08002B2CF9AE}" pid="8" name="MSIP_Label_eb34d90b-fc41-464d-af60-f74d721d0790_Name">
    <vt:lpwstr>OFFICIAL</vt:lpwstr>
  </property>
  <property fmtid="{D5CDD505-2E9C-101B-9397-08002B2CF9AE}" pid="9" name="MSIP_Label_eb34d90b-fc41-464d-af60-f74d721d0790_SetDate">
    <vt:lpwstr>2024-09-23T00:07:04Z</vt:lpwstr>
  </property>
  <property fmtid="{D5CDD505-2E9C-101B-9397-08002B2CF9AE}" pid="10" name="MSIP_Label_eb34d90b-fc41-464d-af60-f74d721d0790_SiteId">
    <vt:lpwstr>61e36dd1-ca6e-4d61-aa0a-2b4eb88317a3</vt:lpwstr>
  </property>
  <property fmtid="{D5CDD505-2E9C-101B-9397-08002B2CF9AE}" pid="11" name="PMHMAC">
    <vt:lpwstr>v=2022.1;a=SHA256;h=D86B1E7C7D1932118A8F9C958AB50EB846AD793A53681491D7187DD2E716A40A</vt:lpwstr>
  </property>
  <property fmtid="{D5CDD505-2E9C-101B-9397-08002B2CF9AE}" pid="12" name="PMUuid">
    <vt:lpwstr>v=2022.2;d=gov.au;g=46DD6D7C-8107-577B-BC6E-F348953B2E44</vt:lpwstr>
  </property>
  <property fmtid="{D5CDD505-2E9C-101B-9397-08002B2CF9AE}" pid="13" name="PM_Caveats_Count">
    <vt:lpwstr>0</vt:lpwstr>
  </property>
  <property fmtid="{D5CDD505-2E9C-101B-9397-08002B2CF9AE}" pid="14" name="PM_Display">
    <vt:lpwstr>OFFICIAL</vt:lpwstr>
  </property>
  <property fmtid="{D5CDD505-2E9C-101B-9397-08002B2CF9AE}" pid="15" name="PM_DisplayValueSecClassificationWithQualifier">
    <vt:lpwstr>OFFICIAL</vt:lpwstr>
  </property>
  <property fmtid="{D5CDD505-2E9C-101B-9397-08002B2CF9AE}" pid="16" name="PM_Hash_Salt">
    <vt:lpwstr>3249EF02EBC5620DD78A61CB34CC524B</vt:lpwstr>
  </property>
  <property fmtid="{D5CDD505-2E9C-101B-9397-08002B2CF9AE}" pid="17" name="PM_Hash_Salt_Prev">
    <vt:lpwstr>EB0F7E118879EDA719AA40B46B52748E</vt:lpwstr>
  </property>
  <property fmtid="{D5CDD505-2E9C-101B-9397-08002B2CF9AE}" pid="18" name="PM_Hash_SHA1">
    <vt:lpwstr>29616DB11898F117ECE65863640E00B639E49409</vt:lpwstr>
  </property>
  <property fmtid="{D5CDD505-2E9C-101B-9397-08002B2CF9AE}" pid="19" name="PM_Hash_Version">
    <vt:lpwstr>2022.1</vt:lpwstr>
  </property>
  <property fmtid="{D5CDD505-2E9C-101B-9397-08002B2CF9AE}" pid="20" name="PM_InsertionValue">
    <vt:lpwstr>OFFICIAL</vt:lpwstr>
  </property>
  <property fmtid="{D5CDD505-2E9C-101B-9397-08002B2CF9AE}" pid="21" name="PM_Markers">
    <vt:lpwstr/>
  </property>
  <property fmtid="{D5CDD505-2E9C-101B-9397-08002B2CF9AE}" pid="22" name="PM_Namespace">
    <vt:lpwstr>gov.au</vt:lpwstr>
  </property>
  <property fmtid="{D5CDD505-2E9C-101B-9397-08002B2CF9AE}" pid="23" name="PM_Note">
    <vt:lpwstr/>
  </property>
  <property fmtid="{D5CDD505-2E9C-101B-9397-08002B2CF9AE}" pid="24" name="PM_Originating_FileId">
    <vt:lpwstr>53854BE383C94CD78FA0EC9A27AE3ED1</vt:lpwstr>
  </property>
  <property fmtid="{D5CDD505-2E9C-101B-9397-08002B2CF9AE}" pid="25" name="PM_OriginationTimeStamp">
    <vt:lpwstr>2024-09-23T00:07:04Z</vt:lpwstr>
  </property>
  <property fmtid="{D5CDD505-2E9C-101B-9397-08002B2CF9AE}" pid="26" name="PM_OriginatorDomainName_SHA256">
    <vt:lpwstr>E83A2A66C4061446A7E3732E8D44762184B6B377D962B96C83DC624302585857</vt:lpwstr>
  </property>
  <property fmtid="{D5CDD505-2E9C-101B-9397-08002B2CF9AE}" pid="27" name="PM_OriginatorUserAccountName_SHA256">
    <vt:lpwstr>0D657F19534B4A416FE68B9202A29EF4FD34CA5B112F00E08827510ED7936035</vt:lpwstr>
  </property>
  <property fmtid="{D5CDD505-2E9C-101B-9397-08002B2CF9AE}" pid="28" name="PM_Originator_Hash_SHA1">
    <vt:lpwstr>83F9914A7A3D1F9098EE2A3BF6DAB5BF1CA73577</vt:lpwstr>
  </property>
  <property fmtid="{D5CDD505-2E9C-101B-9397-08002B2CF9AE}" pid="29" name="PM_ProtectiveMarkingImage_Footer">
    <vt:lpwstr>C:\Program Files (x86)\Common Files\janusNET Shared\janusSEAL\Images\DocumentSlashBlue.png</vt:lpwstr>
  </property>
  <property fmtid="{D5CDD505-2E9C-101B-9397-08002B2CF9AE}" pid="30" name="PM_ProtectiveMarkingImage_Header">
    <vt:lpwstr>C:\Program Files (x86)\Common Files\janusNET Shared\janusSEAL\Images\DocumentSlashBlue.png</vt:lpwstr>
  </property>
  <property fmtid="{D5CDD505-2E9C-101B-9397-08002B2CF9AE}" pid="31" name="PM_ProtectiveMarkingValue_Footer">
    <vt:lpwstr>OFFICIAL</vt:lpwstr>
  </property>
  <property fmtid="{D5CDD505-2E9C-101B-9397-08002B2CF9AE}" pid="32" name="PM_ProtectiveMarkingValue_Header">
    <vt:lpwstr>OFFICIAL</vt:lpwstr>
  </property>
  <property fmtid="{D5CDD505-2E9C-101B-9397-08002B2CF9AE}" pid="33" name="PM_Qualifier">
    <vt:lpwstr/>
  </property>
  <property fmtid="{D5CDD505-2E9C-101B-9397-08002B2CF9AE}" pid="34" name="PM_Qualifier_Prev">
    <vt:lpwstr/>
  </property>
  <property fmtid="{D5CDD505-2E9C-101B-9397-08002B2CF9AE}" pid="35" name="PM_SecurityClassification">
    <vt:lpwstr>OFFICIAL</vt:lpwstr>
  </property>
  <property fmtid="{D5CDD505-2E9C-101B-9397-08002B2CF9AE}" pid="36" name="PM_SecurityClassification_Prev">
    <vt:lpwstr>OFFICIAL</vt:lpwstr>
  </property>
  <property fmtid="{D5CDD505-2E9C-101B-9397-08002B2CF9AE}" pid="37" name="PM_Version">
    <vt:lpwstr>2018.4</vt:lpwstr>
  </property>
</Properties>
</file>