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D8E6" w14:textId="6947CA8D" w:rsidR="00DF7F92" w:rsidRPr="002C37A7" w:rsidRDefault="00DE6CDC" w:rsidP="00266278">
      <w:pPr>
        <w:jc w:val="right"/>
        <w:rPr>
          <w:rFonts w:asciiTheme="minorHAnsi" w:hAnsiTheme="minorHAnsi" w:cs="Segoe UI"/>
        </w:rPr>
      </w:pPr>
      <w:r w:rsidRPr="002C37A7">
        <w:rPr>
          <w:rFonts w:asciiTheme="minorHAnsi" w:hAnsiTheme="minorHAnsi" w:cs="Segoe UI"/>
          <w:noProof/>
        </w:rPr>
        <mc:AlternateContent>
          <mc:Choice Requires="wps">
            <w:drawing>
              <wp:anchor distT="0" distB="0" distL="114300" distR="114300" simplePos="0" relativeHeight="251658240" behindDoc="0" locked="0" layoutInCell="1" allowOverlap="1" wp14:anchorId="11994CC8" wp14:editId="02326F80">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A611DB0"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1994CC8"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4A611DB0" w14:textId="77777777" w:rsidR="00DE6CDC" w:rsidRDefault="00DE6CDC" w:rsidP="00B40F3A"/>
                  </w:txbxContent>
                </v:textbox>
                <w10:wrap anchorx="page" anchory="page"/>
              </v:shape>
            </w:pict>
          </mc:Fallback>
        </mc:AlternateContent>
      </w:r>
      <w:r w:rsidR="00DF7F92" w:rsidRPr="002C37A7">
        <w:rPr>
          <w:rFonts w:asciiTheme="minorHAnsi" w:hAnsiTheme="minorHAnsi" w:cs="Segoe UI"/>
          <w:noProof/>
        </w:rPr>
        <w:drawing>
          <wp:inline distT="0" distB="0" distL="0" distR="0" wp14:anchorId="0098FD47" wp14:editId="70ADA437">
            <wp:extent cx="1872000" cy="713313"/>
            <wp:effectExtent l="0" t="0" r="0" b="0"/>
            <wp:docPr id="1515587576" name="Picture 1" descr="El logotipo del Activo Nacional de Datos sobre Discapacidad es una línea curva de colores conectada con puntos que simbolizan el vínculo entre las personas y l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7576" name="Picture 1" descr="El logotipo del Activo Nacional de Datos sobre Discapacidad es una línea curva de colores conectada con puntos que simbolizan el vínculo entre las personas y los dato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505EC679" w14:textId="24BEB02A" w:rsidR="007B0256" w:rsidRPr="001A0C14" w:rsidRDefault="00000000" w:rsidP="000412F8">
      <w:pPr>
        <w:pStyle w:val="Heading1"/>
        <w:spacing w:before="480" w:after="240"/>
        <w:contextualSpacing w:val="0"/>
        <w:rPr>
          <w:rFonts w:cs="Segoe UI"/>
          <w:sz w:val="42"/>
          <w:szCs w:val="42"/>
          <w:lang w:val="es-MX"/>
        </w:rPr>
      </w:pPr>
      <w:sdt>
        <w:sdtPr>
          <w:rPr>
            <w:rFonts w:cs="Segoe UI"/>
            <w:kern w:val="0"/>
            <w:sz w:val="42"/>
            <w:szCs w:val="42"/>
            <w:lang w:val="es-MX"/>
            <w14:ligatures w14:val="none"/>
          </w:rPr>
          <w:alias w:val="Title"/>
          <w:id w:val="533261681"/>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sidR="00C63AE2">
            <w:rPr>
              <w:rFonts w:cs="Segoe UI"/>
              <w:kern w:val="0"/>
              <w:sz w:val="42"/>
              <w:szCs w:val="42"/>
              <w:lang w:val="es-MX"/>
              <w14:ligatures w14:val="none"/>
            </w:rPr>
            <w:t>H</w:t>
          </w:r>
          <w:r w:rsidR="00C63AE2" w:rsidRPr="00C63AE2">
            <w:rPr>
              <w:rFonts w:cs="Segoe UI"/>
              <w:kern w:val="0"/>
              <w:sz w:val="42"/>
              <w:szCs w:val="42"/>
              <w:lang w:val="es-MX"/>
              <w14:ligatures w14:val="none"/>
            </w:rPr>
            <w:t>oja informativa del Consejo del Activo Nacional de Datos sobre Discapacidad</w:t>
          </w:r>
        </w:sdtContent>
      </w:sdt>
    </w:p>
    <w:p w14:paraId="5EF0DE68" w14:textId="77777777" w:rsidR="00525E2B" w:rsidRPr="001A0C14" w:rsidRDefault="00F436BB" w:rsidP="004D7E75">
      <w:pPr>
        <w:rPr>
          <w:lang w:val="es-MX"/>
        </w:rPr>
      </w:pPr>
      <w:r w:rsidRPr="002C37A7">
        <w:rPr>
          <w:lang w:val="es"/>
        </w:rPr>
        <w:t xml:space="preserve">El Activo Nacional de Datos sobre Discapacidad está dirigido tanto por personas con discapacidad como por gobiernos. Este es un ejemplo de cogobierno inclusivo. El término cogobierno inclusivo significa que los gobiernos y la comunidad de personas con discapacidad en general comparten la responsabilidad y la toma de decisiones sobre el Activo Nacional de Datos sobre Discapacidad. </w:t>
      </w:r>
    </w:p>
    <w:p w14:paraId="59911C70" w14:textId="77777777" w:rsidR="00A63172" w:rsidRPr="001A0C14" w:rsidRDefault="00F436BB" w:rsidP="000412F8">
      <w:pPr>
        <w:spacing w:before="240" w:after="240"/>
        <w:rPr>
          <w:rFonts w:asciiTheme="minorHAnsi" w:hAnsiTheme="minorHAnsi" w:cs="Segoe UI"/>
          <w:lang w:val="es-MX"/>
        </w:rPr>
      </w:pPr>
      <w:r w:rsidRPr="002C37A7">
        <w:rPr>
          <w:rFonts w:asciiTheme="minorHAnsi" w:hAnsiTheme="minorHAnsi" w:cs="Segoe UI"/>
          <w:lang w:val="es"/>
        </w:rPr>
        <w:t>Una forma de cogobernar el Activo Nacional de Datos sobre Discapacidad de forma inclusiva es a través del Consejo del Activo Nacional de Datos sobre Discapacidad (el Consejo).</w:t>
      </w:r>
    </w:p>
    <w:p w14:paraId="2EFCDAAB" w14:textId="77777777" w:rsidR="00333401" w:rsidRPr="001A0C14" w:rsidRDefault="00F436BB" w:rsidP="002C37A7">
      <w:pPr>
        <w:pStyle w:val="Heading2"/>
        <w:spacing w:before="120"/>
        <w:rPr>
          <w:rFonts w:cs="Segoe UI"/>
          <w:lang w:val="es-MX"/>
        </w:rPr>
      </w:pPr>
      <w:r w:rsidRPr="002C37A7">
        <w:rPr>
          <w:rFonts w:cs="Segoe UI"/>
          <w:lang w:val="es"/>
        </w:rPr>
        <w:t>Miembros del Consejo</w:t>
      </w:r>
    </w:p>
    <w:p w14:paraId="355D8DC4" w14:textId="77777777" w:rsidR="000162B1" w:rsidRPr="001A0C14" w:rsidRDefault="00F436BB" w:rsidP="000412F8">
      <w:pPr>
        <w:spacing w:before="120" w:after="120"/>
        <w:rPr>
          <w:rFonts w:asciiTheme="minorHAnsi" w:hAnsiTheme="minorHAnsi" w:cs="Segoe UI"/>
          <w:lang w:val="es-MX"/>
        </w:rPr>
      </w:pPr>
      <w:r w:rsidRPr="002C37A7">
        <w:rPr>
          <w:rFonts w:asciiTheme="minorHAnsi" w:hAnsiTheme="minorHAnsi" w:cs="Segoe UI"/>
          <w:lang w:val="es"/>
        </w:rPr>
        <w:t>El Consejo tiene 12 miembros:</w:t>
      </w:r>
    </w:p>
    <w:p w14:paraId="61146228" w14:textId="51F2F4FE" w:rsidR="000162B1" w:rsidRPr="002C37A7" w:rsidRDefault="003853A2" w:rsidP="000412F8">
      <w:pPr>
        <w:pStyle w:val="ListParagraph"/>
        <w:numPr>
          <w:ilvl w:val="0"/>
          <w:numId w:val="5"/>
        </w:numPr>
        <w:spacing w:before="120" w:after="120"/>
        <w:contextualSpacing w:val="0"/>
        <w:rPr>
          <w:rFonts w:asciiTheme="minorHAnsi" w:hAnsiTheme="minorHAnsi" w:cs="Segoe UI"/>
        </w:rPr>
      </w:pPr>
      <w:r>
        <w:rPr>
          <w:rFonts w:asciiTheme="minorHAnsi" w:hAnsiTheme="minorHAnsi" w:cs="Segoe UI"/>
          <w:lang w:val="es"/>
        </w:rPr>
        <w:t>3</w:t>
      </w:r>
      <w:r w:rsidR="00F436BB" w:rsidRPr="002C37A7">
        <w:rPr>
          <w:rFonts w:asciiTheme="minorHAnsi" w:hAnsiTheme="minorHAnsi" w:cs="Segoe UI"/>
          <w:lang w:val="es"/>
        </w:rPr>
        <w:t xml:space="preserve"> del Gobierno de Australia</w:t>
      </w:r>
    </w:p>
    <w:p w14:paraId="66067D15" w14:textId="77777777" w:rsidR="000162B1" w:rsidRPr="001A0C14" w:rsidRDefault="00F436BB" w:rsidP="000412F8">
      <w:pPr>
        <w:pStyle w:val="ListParagraph"/>
        <w:numPr>
          <w:ilvl w:val="0"/>
          <w:numId w:val="5"/>
        </w:numPr>
        <w:spacing w:before="120" w:after="120"/>
        <w:contextualSpacing w:val="0"/>
        <w:rPr>
          <w:rFonts w:asciiTheme="minorHAnsi" w:hAnsiTheme="minorHAnsi" w:cs="Segoe UI"/>
          <w:lang w:val="es-MX"/>
        </w:rPr>
      </w:pPr>
      <w:r w:rsidRPr="002C37A7">
        <w:rPr>
          <w:rFonts w:asciiTheme="minorHAnsi" w:hAnsiTheme="minorHAnsi" w:cs="Segoe UI"/>
          <w:lang w:val="es"/>
        </w:rPr>
        <w:t>3 de los Gobiernos estatales y territoriales</w:t>
      </w:r>
    </w:p>
    <w:p w14:paraId="21F985B1" w14:textId="77777777" w:rsidR="000162B1" w:rsidRPr="002C37A7" w:rsidRDefault="00F436BB" w:rsidP="000412F8">
      <w:pPr>
        <w:pStyle w:val="ListParagraph"/>
        <w:numPr>
          <w:ilvl w:val="0"/>
          <w:numId w:val="5"/>
        </w:numPr>
        <w:spacing w:before="120" w:after="120"/>
        <w:contextualSpacing w:val="0"/>
        <w:rPr>
          <w:rFonts w:asciiTheme="minorHAnsi" w:hAnsiTheme="minorHAnsi" w:cs="Segoe UI"/>
        </w:rPr>
      </w:pPr>
      <w:r w:rsidRPr="002C37A7">
        <w:rPr>
          <w:rFonts w:asciiTheme="minorHAnsi" w:hAnsiTheme="minorHAnsi" w:cs="Segoe UI"/>
          <w:lang w:val="es"/>
        </w:rPr>
        <w:t xml:space="preserve">3 expertos en discapacidad/datos  </w:t>
      </w:r>
    </w:p>
    <w:p w14:paraId="7C8AA2D3" w14:textId="77777777" w:rsidR="006D125C" w:rsidRPr="001A0C14" w:rsidRDefault="00F436BB" w:rsidP="000412F8">
      <w:pPr>
        <w:pStyle w:val="ListParagraph"/>
        <w:numPr>
          <w:ilvl w:val="0"/>
          <w:numId w:val="5"/>
        </w:numPr>
        <w:spacing w:before="120" w:after="120"/>
        <w:ind w:left="714" w:hanging="357"/>
        <w:contextualSpacing w:val="0"/>
        <w:rPr>
          <w:rFonts w:asciiTheme="minorHAnsi" w:hAnsiTheme="minorHAnsi" w:cs="Segoe UI"/>
          <w:lang w:val="es-MX"/>
        </w:rPr>
      </w:pPr>
      <w:r w:rsidRPr="002C37A7">
        <w:rPr>
          <w:rFonts w:asciiTheme="minorHAnsi" w:hAnsiTheme="minorHAnsi" w:cs="Segoe UI"/>
          <w:lang w:val="es"/>
        </w:rPr>
        <w:t>3 miembros de la comunidad de personas con discapacidad.</w:t>
      </w:r>
    </w:p>
    <w:p w14:paraId="6D957C73" w14:textId="77777777" w:rsidR="000162B1" w:rsidRPr="001A0C14" w:rsidRDefault="00F436BB" w:rsidP="000412F8">
      <w:pPr>
        <w:spacing w:before="240" w:after="120"/>
        <w:rPr>
          <w:rFonts w:asciiTheme="minorHAnsi" w:hAnsiTheme="minorHAnsi" w:cs="Segoe UI"/>
          <w:bCs/>
          <w:lang w:val="es-MX"/>
        </w:rPr>
      </w:pPr>
      <w:r w:rsidRPr="002C37A7">
        <w:rPr>
          <w:rFonts w:asciiTheme="minorHAnsi" w:hAnsiTheme="minorHAnsi" w:cs="Segoe UI"/>
          <w:lang w:val="es"/>
        </w:rPr>
        <w:t>Un miembro de la comunidad de personas con discapacidad y otro del Gobierno de Australia copresiden el Consejo.</w:t>
      </w:r>
    </w:p>
    <w:p w14:paraId="1AD4351A" w14:textId="77777777" w:rsidR="006D125C" w:rsidRPr="001A0C14" w:rsidRDefault="00F436BB" w:rsidP="002C37A7">
      <w:pPr>
        <w:pStyle w:val="Heading2"/>
        <w:spacing w:before="120"/>
        <w:rPr>
          <w:rFonts w:cs="Segoe UI"/>
          <w:lang w:val="es-MX"/>
        </w:rPr>
      </w:pPr>
      <w:r w:rsidRPr="002C37A7">
        <w:rPr>
          <w:rFonts w:cs="Segoe UI"/>
          <w:lang w:val="es"/>
        </w:rPr>
        <w:t>Función y responsabilidades del Consejo</w:t>
      </w:r>
    </w:p>
    <w:p w14:paraId="5A05DA85" w14:textId="77777777" w:rsidR="006D125C" w:rsidRPr="001A0C14" w:rsidRDefault="00F436BB" w:rsidP="000412F8">
      <w:pPr>
        <w:spacing w:before="240" w:after="120"/>
        <w:rPr>
          <w:rFonts w:asciiTheme="minorHAnsi" w:hAnsiTheme="minorHAnsi" w:cs="Segoe UI"/>
          <w:lang w:val="es-MX"/>
        </w:rPr>
      </w:pPr>
      <w:r w:rsidRPr="002C37A7">
        <w:rPr>
          <w:rFonts w:asciiTheme="minorHAnsi" w:hAnsiTheme="minorHAnsi" w:cs="Segoe UI"/>
          <w:lang w:val="es"/>
        </w:rPr>
        <w:t>El Consejo hace recomendaciones a los Ministros para la Discapacidad sobre:</w:t>
      </w:r>
    </w:p>
    <w:p w14:paraId="2D9D0360" w14:textId="77777777" w:rsidR="006D125C" w:rsidRPr="001A0C14" w:rsidRDefault="00F436BB" w:rsidP="000412F8">
      <w:pPr>
        <w:pStyle w:val="ListParagraph"/>
        <w:spacing w:before="120" w:after="120"/>
        <w:rPr>
          <w:rFonts w:asciiTheme="minorHAnsi" w:hAnsiTheme="minorHAnsi" w:cs="Segoe UI"/>
          <w:lang w:val="es-MX"/>
        </w:rPr>
      </w:pPr>
      <w:r w:rsidRPr="002C37A7">
        <w:rPr>
          <w:rFonts w:asciiTheme="minorHAnsi" w:hAnsiTheme="minorHAnsi" w:cs="Segoe UI"/>
          <w:lang w:val="es"/>
        </w:rPr>
        <w:t>la dirección estratégica del Activo Nacional de Datos sobre Discapacidad y</w:t>
      </w:r>
    </w:p>
    <w:p w14:paraId="7B97324B" w14:textId="77777777" w:rsidR="006D125C" w:rsidRPr="001A0C14" w:rsidRDefault="00F436BB" w:rsidP="000412F8">
      <w:pPr>
        <w:pStyle w:val="ListParagraph"/>
        <w:spacing w:before="120" w:after="240"/>
        <w:contextualSpacing w:val="0"/>
        <w:rPr>
          <w:rFonts w:asciiTheme="minorHAnsi" w:hAnsiTheme="minorHAnsi" w:cs="Segoe UI"/>
          <w:lang w:val="es-MX"/>
        </w:rPr>
      </w:pPr>
      <w:r w:rsidRPr="002C37A7">
        <w:rPr>
          <w:rFonts w:asciiTheme="minorHAnsi" w:hAnsiTheme="minorHAnsi" w:cs="Segoe UI"/>
          <w:lang w:val="es"/>
        </w:rPr>
        <w:t>cómo mejorar los resultados de las personas con discapacidad.</w:t>
      </w:r>
    </w:p>
    <w:p w14:paraId="72715ED4" w14:textId="77777777" w:rsidR="006D125C" w:rsidRPr="001A0C14" w:rsidRDefault="00F436BB" w:rsidP="00F73BF3">
      <w:pPr>
        <w:pStyle w:val="Heading3"/>
        <w:keepNext/>
        <w:rPr>
          <w:rFonts w:cs="Segoe UI"/>
          <w:lang w:val="es-MX"/>
        </w:rPr>
      </w:pPr>
      <w:r w:rsidRPr="002C37A7">
        <w:rPr>
          <w:rFonts w:cs="Segoe UI"/>
          <w:lang w:val="es"/>
        </w:rPr>
        <w:lastRenderedPageBreak/>
        <w:t>Estatuto del Activo Nacional de Datos sobre Discapacidad</w:t>
      </w:r>
    </w:p>
    <w:p w14:paraId="024FE753" w14:textId="438C2836" w:rsidR="006D125C" w:rsidRPr="001A0C14" w:rsidRDefault="00F436BB" w:rsidP="00F73BF3">
      <w:pPr>
        <w:keepNext/>
        <w:spacing w:before="240" w:after="120"/>
        <w:rPr>
          <w:rFonts w:asciiTheme="minorHAnsi" w:hAnsiTheme="minorHAnsi" w:cs="Segoe UI"/>
          <w:lang w:val="es-MX"/>
        </w:rPr>
      </w:pPr>
      <w:r w:rsidRPr="002C37A7">
        <w:rPr>
          <w:rFonts w:asciiTheme="minorHAnsi" w:hAnsiTheme="minorHAnsi" w:cs="Segoe UI"/>
          <w:lang w:val="es"/>
        </w:rPr>
        <w:t xml:space="preserve">El </w:t>
      </w:r>
      <w:hyperlink r:id="rId13" w:history="1">
        <w:r w:rsidR="001A0C14">
          <w:rPr>
            <w:rStyle w:val="Hyperlink"/>
            <w:rFonts w:asciiTheme="minorHAnsi" w:hAnsiTheme="minorHAnsi" w:cs="Segoe UI"/>
            <w:lang w:val="es"/>
          </w:rPr>
          <w:t>Estatuto del Activo Nacional de Datos sobre Discapacidad (el Estatuto)</w:t>
        </w:r>
      </w:hyperlink>
      <w:r w:rsidRPr="002C37A7">
        <w:rPr>
          <w:rFonts w:asciiTheme="minorHAnsi" w:hAnsiTheme="minorHAnsi" w:cs="Segoe UI"/>
          <w:lang w:val="es"/>
        </w:rPr>
        <w:t xml:space="preserve"> es un documento sobre cómo se debe utilizar el Activo Nacional de Datos sobre Discapacidad. </w:t>
      </w:r>
    </w:p>
    <w:p w14:paraId="4E6A1BD1" w14:textId="77777777" w:rsidR="006D125C" w:rsidRPr="001A0C14" w:rsidRDefault="00F436BB" w:rsidP="000412F8">
      <w:pPr>
        <w:spacing w:before="120" w:after="120"/>
        <w:rPr>
          <w:rFonts w:asciiTheme="minorHAnsi" w:hAnsiTheme="minorHAnsi" w:cs="Segoe UI"/>
          <w:lang w:val="es-MX"/>
        </w:rPr>
      </w:pPr>
      <w:r w:rsidRPr="002C37A7">
        <w:rPr>
          <w:rFonts w:asciiTheme="minorHAnsi" w:hAnsiTheme="minorHAnsi" w:cs="Segoe UI"/>
          <w:lang w:val="es"/>
        </w:rPr>
        <w:t xml:space="preserve">El Estatuto fue redactado por miembros de la comunidad de personas con discapacidad. El Consejo utiliza El Estatuto para brindar orientación sobre el uso del Activo Nacional de Datos sobre Discapacidad. </w:t>
      </w:r>
    </w:p>
    <w:p w14:paraId="57B9F166" w14:textId="77777777" w:rsidR="006D125C" w:rsidRPr="001A0C14" w:rsidRDefault="00F436BB" w:rsidP="002C37A7">
      <w:pPr>
        <w:pStyle w:val="Heading3"/>
        <w:rPr>
          <w:lang w:val="es-MX"/>
        </w:rPr>
      </w:pPr>
      <w:r w:rsidRPr="001A0C14">
        <w:rPr>
          <w:lang w:val="es-MX"/>
        </w:rPr>
        <w:t>Investigación inclusiva</w:t>
      </w:r>
    </w:p>
    <w:p w14:paraId="136ECA0C" w14:textId="77777777" w:rsidR="00266278" w:rsidRPr="001A0C14" w:rsidRDefault="00F436BB" w:rsidP="000412F8">
      <w:pPr>
        <w:spacing w:before="240" w:after="120"/>
        <w:rPr>
          <w:rFonts w:asciiTheme="minorHAnsi" w:hAnsiTheme="minorHAnsi" w:cs="Segoe UI"/>
          <w:lang w:val="es-MX"/>
        </w:rPr>
      </w:pPr>
      <w:r w:rsidRPr="002C37A7">
        <w:rPr>
          <w:rFonts w:asciiTheme="minorHAnsi" w:hAnsiTheme="minorHAnsi" w:cs="Segoe UI"/>
          <w:lang w:val="es"/>
        </w:rPr>
        <w:t xml:space="preserve">El Estatuto exige que algunos proyectos de investigación sean desarrollados por personas con discapacidad y por la comunidad de personas con discapacidad en general. El Consejo se encarga de fijar objetivos sobre el número de proyectos de investigación que deben desarrollarse con personas con discapacidad y la comunidad de personas con discapacidad en general. </w:t>
      </w:r>
    </w:p>
    <w:p w14:paraId="1C49E8BB" w14:textId="77777777" w:rsidR="006D125C" w:rsidRPr="001A0C14" w:rsidRDefault="00F436BB" w:rsidP="001E1075">
      <w:pPr>
        <w:pStyle w:val="Heading3"/>
        <w:spacing w:before="200"/>
        <w:rPr>
          <w:rFonts w:cs="Segoe UI"/>
          <w:lang w:val="es-MX"/>
        </w:rPr>
      </w:pPr>
      <w:r w:rsidRPr="002C37A7">
        <w:rPr>
          <w:rFonts w:cs="Segoe UI"/>
          <w:lang w:val="es"/>
        </w:rPr>
        <w:t>Generar confianza e informar el progreso</w:t>
      </w:r>
    </w:p>
    <w:p w14:paraId="5A721484" w14:textId="32753C49" w:rsidR="006D125C" w:rsidRPr="001A0C14" w:rsidRDefault="00F436BB" w:rsidP="000412F8">
      <w:pPr>
        <w:spacing w:before="240" w:after="240"/>
        <w:rPr>
          <w:rFonts w:asciiTheme="minorHAnsi" w:hAnsiTheme="minorHAnsi" w:cs="Segoe UI"/>
          <w:lang w:val="es-MX"/>
        </w:rPr>
      </w:pPr>
      <w:r w:rsidRPr="002C37A7">
        <w:rPr>
          <w:rFonts w:asciiTheme="minorHAnsi" w:hAnsiTheme="minorHAnsi" w:cs="Segoe UI"/>
          <w:lang w:val="es"/>
        </w:rPr>
        <w:t xml:space="preserve">El Consejo busca generar confianza en el Activo Nacional de Datos sobre Discapacidad entre las personas con discapacidad y la comunidad de personas con discapacidad en general. Para ello, publican información sobre las decisiones que toman y el trabajo que realizan en el sitio web </w:t>
      </w:r>
      <w:hyperlink r:id="rId14" w:history="1">
        <w:r w:rsidR="00B02172">
          <w:rPr>
            <w:rStyle w:val="Hyperlink"/>
            <w:rFonts w:asciiTheme="minorHAnsi" w:hAnsiTheme="minorHAnsi" w:cs="Segoe UI"/>
            <w:lang w:val="es"/>
          </w:rPr>
          <w:t>www.ndda.gov.au</w:t>
        </w:r>
      </w:hyperlink>
      <w:r w:rsidR="00B02172" w:rsidRPr="002C37A7">
        <w:rPr>
          <w:rFonts w:asciiTheme="minorHAnsi" w:hAnsiTheme="minorHAnsi" w:cs="Segoe UI"/>
          <w:lang w:val="es"/>
        </w:rPr>
        <w:t>.</w:t>
      </w:r>
      <w:r w:rsidRPr="002C37A7">
        <w:rPr>
          <w:rFonts w:asciiTheme="minorHAnsi" w:hAnsiTheme="minorHAnsi" w:cs="Segoe UI"/>
          <w:lang w:val="es"/>
        </w:rPr>
        <w:t xml:space="preserve"> Esta información también está disponible en Fácil Lectura y en Auslan. </w:t>
      </w:r>
    </w:p>
    <w:p w14:paraId="6589E9D6" w14:textId="77777777" w:rsidR="006D125C" w:rsidRPr="001A0C14" w:rsidRDefault="00F436BB" w:rsidP="002C37A7">
      <w:pPr>
        <w:pStyle w:val="Heading2"/>
        <w:spacing w:before="120"/>
        <w:rPr>
          <w:rFonts w:cs="Segoe UI"/>
          <w:lang w:val="es-MX"/>
        </w:rPr>
      </w:pPr>
      <w:r w:rsidRPr="002C37A7">
        <w:rPr>
          <w:rFonts w:cs="Segoe UI"/>
          <w:lang w:val="es"/>
        </w:rPr>
        <w:t>Paneles asesores</w:t>
      </w:r>
    </w:p>
    <w:p w14:paraId="76DCA76E" w14:textId="77777777" w:rsidR="00CE41A9" w:rsidRPr="001A0C14" w:rsidRDefault="00F436BB" w:rsidP="000412F8">
      <w:pPr>
        <w:spacing w:before="240" w:after="240"/>
        <w:rPr>
          <w:rFonts w:asciiTheme="minorHAnsi" w:hAnsiTheme="minorHAnsi" w:cs="Segoe UI"/>
          <w:lang w:val="es-MX"/>
        </w:rPr>
      </w:pPr>
      <w:r w:rsidRPr="002C37A7">
        <w:rPr>
          <w:rFonts w:asciiTheme="minorHAnsi" w:hAnsiTheme="minorHAnsi" w:cs="Segoe UI"/>
          <w:lang w:val="es"/>
        </w:rPr>
        <w:t xml:space="preserve">El Consejo recibe orientación de </w:t>
      </w:r>
      <w:hyperlink r:id="rId15" w:history="1">
        <w:r w:rsidRPr="002C37A7">
          <w:rPr>
            <w:rStyle w:val="Hyperlink"/>
            <w:rFonts w:asciiTheme="minorHAnsi" w:hAnsiTheme="minorHAnsi" w:cs="Segoe UI"/>
            <w:lang w:val="es"/>
          </w:rPr>
          <w:t>paneles asesores</w:t>
        </w:r>
      </w:hyperlink>
      <w:r w:rsidRPr="002C37A7">
        <w:rPr>
          <w:rFonts w:asciiTheme="minorHAnsi" w:hAnsiTheme="minorHAnsi" w:cs="Segoe UI"/>
          <w:lang w:val="es"/>
        </w:rPr>
        <w:t xml:space="preserve"> que incluyen a personas con discapacidad o con conocimientos sobre discapacidad. Los tres primeros paneles son el Panel de Indicadores de Discapacidad (Disability Indicators Panel), el Panel de Desarrollo de Datos sobre Discapacidad (Disability Data Development Scoping Panel) y el Panel de Supervisión Ética basado en la Discapacidad (Disability-informed Ethical Oversight Panel).</w:t>
      </w:r>
    </w:p>
    <w:p w14:paraId="0A102E5C" w14:textId="42727D1E" w:rsidR="0039608A" w:rsidRPr="001A0C14" w:rsidRDefault="00F436BB" w:rsidP="000412F8">
      <w:pPr>
        <w:spacing w:before="120" w:after="120"/>
        <w:rPr>
          <w:rFonts w:asciiTheme="minorHAnsi" w:hAnsiTheme="minorHAnsi" w:cs="Segoe UI"/>
          <w:lang w:val="es-MX"/>
        </w:rPr>
      </w:pPr>
      <w:r w:rsidRPr="002C37A7">
        <w:rPr>
          <w:rFonts w:asciiTheme="minorHAnsi" w:hAnsiTheme="minorHAnsi" w:cs="Segoe UI"/>
          <w:lang w:val="es"/>
        </w:rPr>
        <w:t xml:space="preserve">Puede encontrar más información sobre el Activo Nacional de Datos sobre Discapacidad en </w:t>
      </w:r>
      <w:hyperlink r:id="rId16" w:tgtFrame="_blank" w:history="1">
        <w:r w:rsidRPr="002C37A7">
          <w:rPr>
            <w:rStyle w:val="Hyperlink"/>
            <w:rFonts w:asciiTheme="minorHAnsi" w:hAnsiTheme="minorHAnsi" w:cs="Segoe UI"/>
            <w:b/>
            <w:bCs/>
            <w:lang w:val="es"/>
          </w:rPr>
          <w:t>www.ndda.gov.au</w:t>
        </w:r>
      </w:hyperlink>
      <w:r w:rsidRPr="002C37A7">
        <w:rPr>
          <w:rFonts w:asciiTheme="minorHAnsi" w:hAnsiTheme="minorHAnsi" w:cs="Segoe UI"/>
          <w:lang w:val="es"/>
        </w:rPr>
        <w:t xml:space="preserve"> o enviando un correo electrónico a </w:t>
      </w:r>
      <w:hyperlink r:id="rId17" w:tgtFrame="_blank" w:history="1">
        <w:r w:rsidRPr="002C37A7">
          <w:rPr>
            <w:rStyle w:val="Hyperlink"/>
            <w:rFonts w:asciiTheme="minorHAnsi" w:hAnsiTheme="minorHAnsi" w:cs="Segoe UI"/>
            <w:b/>
            <w:bCs/>
            <w:lang w:val="es"/>
          </w:rPr>
          <w:t>NDDA@dss.gov.au</w:t>
        </w:r>
      </w:hyperlink>
      <w:r w:rsidR="00DF334E" w:rsidRPr="002C37A7">
        <w:rPr>
          <w:rFonts w:asciiTheme="minorHAnsi" w:hAnsiTheme="minorHAnsi" w:cs="Segoe UI"/>
          <w:lang w:val="es"/>
        </w:rPr>
        <w:t>.</w:t>
      </w:r>
    </w:p>
    <w:sectPr w:rsidR="0039608A" w:rsidRPr="001A0C14" w:rsidSect="00122C2D">
      <w:headerReference w:type="default" r:id="rId18"/>
      <w:footerReference w:type="defaul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35616" w14:textId="77777777" w:rsidR="00CF0805" w:rsidRDefault="00CF0805">
      <w:pPr>
        <w:spacing w:before="0" w:after="0" w:line="240" w:lineRule="auto"/>
      </w:pPr>
      <w:r>
        <w:separator/>
      </w:r>
    </w:p>
  </w:endnote>
  <w:endnote w:type="continuationSeparator" w:id="0">
    <w:p w14:paraId="2EC08467" w14:textId="77777777" w:rsidR="00CF0805" w:rsidRDefault="00CF08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647CCAE-6D1C-47D1-885F-F423EEDC34AE}"/>
  </w:font>
  <w:font w:name="Times New Roman">
    <w:panose1 w:val="02020603050405020304"/>
    <w:charset w:val="00"/>
    <w:family w:val="roman"/>
    <w:pitch w:val="variable"/>
    <w:sig w:usb0="E0002EFF" w:usb1="C000785B" w:usb2="00000009" w:usb3="00000000" w:csb0="000001FF" w:csb1="00000000"/>
    <w:embedRegular r:id="rId2" w:fontKey="{116D3C73-7FEA-42E7-92D5-19D23F5AEF28}"/>
    <w:embedBold r:id="rId3" w:fontKey="{5C14BA3D-5C35-4F03-A091-FC96D74DD012}"/>
    <w:embedItalic r:id="rId4" w:fontKey="{0ED5EB05-0850-4370-91B0-A0215D3E09F6}"/>
    <w:embedBoldItalic r:id="rId5" w:fontKey="{DF30FF04-FD68-4ADA-BBD6-4A7850469263}"/>
  </w:font>
  <w:font w:name="Courier New">
    <w:panose1 w:val="02070309020205020404"/>
    <w:charset w:val="00"/>
    <w:family w:val="modern"/>
    <w:pitch w:val="fixed"/>
    <w:sig w:usb0="E0002EFF" w:usb1="C0007843" w:usb2="00000009" w:usb3="00000000" w:csb0="000001FF" w:csb1="00000000"/>
    <w:embedRegular r:id="rId6" w:fontKey="{CFC32BC3-65E6-4478-BDCF-A43B946789F4}"/>
  </w:font>
  <w:font w:name="Wingdings">
    <w:panose1 w:val="05000000000000000000"/>
    <w:charset w:val="02"/>
    <w:family w:val="auto"/>
    <w:pitch w:val="variable"/>
    <w:sig w:usb0="00000000" w:usb1="10000000" w:usb2="00000000" w:usb3="00000000" w:csb0="80000000" w:csb1="00000000"/>
    <w:embedRegular r:id="rId7" w:fontKey="{7E77915A-F0F1-48F8-A46F-59B49068548B}"/>
  </w:font>
  <w:font w:name="Montserrat">
    <w:charset w:val="00"/>
    <w:family w:val="auto"/>
    <w:pitch w:val="variable"/>
    <w:sig w:usb0="2000020F" w:usb1="00000003" w:usb2="00000000" w:usb3="00000000" w:csb0="00000197" w:csb1="00000000"/>
    <w:embedRegular r:id="rId8" w:fontKey="{BB1ABF71-C044-4C7A-A2CD-FFAC396872B4}"/>
    <w:embedBold r:id="rId9" w:fontKey="{A8C38A58-1351-4F35-B942-EC9CC33A8F89}"/>
    <w:embedItalic r:id="rId10" w:fontKey="{74ED0ED3-21E9-47EE-8759-66F4E22F4FEC}"/>
    <w:embedBoldItalic r:id="rId11" w:fontKey="{A213F40B-B807-4D86-98C7-94313787692B}"/>
  </w:font>
  <w:font w:name="Montserrat SemiBold">
    <w:charset w:val="00"/>
    <w:family w:val="auto"/>
    <w:pitch w:val="variable"/>
    <w:sig w:usb0="2000020F" w:usb1="00000003" w:usb2="00000000" w:usb3="00000000" w:csb0="00000197" w:csb1="00000000"/>
    <w:embedRegular r:id="rId12" w:fontKey="{89EEF725-1EE8-4D26-B5ED-AAF98F7AC85D}"/>
    <w:embedItalic r:id="rId13" w:fontKey="{2EE5F35B-01B2-40BC-9315-6A24E326DFE9}"/>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34FAD6C9-AFBC-444E-BE5D-F908C80B5971}"/>
    <w:embedItalic r:id="rId15" w:fontKey="{A8661DB0-9DA4-4432-935F-D7681993CC21}"/>
    <w:embedBoldItalic r:id="rId16" w:fontKey="{426E8902-E249-4E1E-B88C-E8A9FFE24ABF}"/>
  </w:font>
  <w:font w:name="Segoe UI">
    <w:panose1 w:val="020B0502040204020203"/>
    <w:charset w:val="00"/>
    <w:family w:val="swiss"/>
    <w:pitch w:val="variable"/>
    <w:sig w:usb0="E4002EFF" w:usb1="C000E47F" w:usb2="00000009" w:usb3="00000000" w:csb0="000001FF" w:csb1="00000000"/>
    <w:embedRegular r:id="rId17" w:fontKey="{3A4560BC-98FD-4836-A659-11A4F54A6132}"/>
    <w:embedBold r:id="rId18" w:fontKey="{962A6251-7CFA-419D-956D-B1808FF373C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0DF8" w14:textId="57F5BF41" w:rsidR="00F73BF3" w:rsidRPr="009B257B" w:rsidRDefault="00F436BB" w:rsidP="000412F8">
    <w:pPr>
      <w:pStyle w:val="Footer"/>
      <w:rPr>
        <w:rFonts w:ascii="Segoe UI" w:hAnsi="Segoe UI" w:cs="Segoe UI"/>
        <w:sz w:val="20"/>
        <w:szCs w:val="20"/>
        <w:lang w:val="es-MX"/>
      </w:rPr>
    </w:pPr>
    <w:r w:rsidRPr="009B257B">
      <w:rPr>
        <w:rFonts w:ascii="Segoe UI" w:hAnsi="Segoe UI" w:cs="Segoe UI"/>
        <w:noProof/>
        <w:sz w:val="20"/>
        <w:szCs w:val="20"/>
      </w:rPr>
      <mc:AlternateContent>
        <mc:Choice Requires="wps">
          <w:drawing>
            <wp:anchor distT="0" distB="0" distL="114300" distR="114300" simplePos="0" relativeHeight="251664384" behindDoc="0" locked="0" layoutInCell="1" allowOverlap="1" wp14:anchorId="5C29ACF1" wp14:editId="45DC8719">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DB86BE6"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C29ACF1" id="_x0000_t202" coordsize="21600,21600" o:spt="202" path="m,l,21600r21600,l21600,xe">
              <v:stroke joinstyle="miter"/>
              <v:path gradientshapeok="t" o:connecttype="rect"/>
            </v:shapetype>
            <v:shape id="_x0000_s1028" type="#_x0000_t202" alt="&quot;&quot;" style="position:absolute;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1DB86BE6" w14:textId="77777777" w:rsidR="00E23BEC" w:rsidRDefault="00E23BEC" w:rsidP="00B40F3A"/>
                </w:txbxContent>
              </v:textbox>
              <w10:wrap anchorx="page" anchory="page"/>
            </v:shape>
          </w:pict>
        </mc:Fallback>
      </mc:AlternateContent>
    </w:r>
    <w:r w:rsidR="00611DDE" w:rsidRPr="009B257B">
      <w:rPr>
        <w:rFonts w:ascii="Segoe UI" w:hAnsi="Segoe UI" w:cs="Segoe UI"/>
        <w:noProof/>
        <w:sz w:val="20"/>
        <w:szCs w:val="20"/>
      </w:rPr>
      <w:drawing>
        <wp:anchor distT="0" distB="0" distL="114300" distR="114300" simplePos="0" relativeHeight="251659264" behindDoc="0" locked="0" layoutInCell="1" allowOverlap="1" wp14:anchorId="383792FD" wp14:editId="470EC3A2">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70936"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9B257B" w:rsidRPr="009B257B">
      <w:rPr>
        <w:rFonts w:ascii="Segoe UI" w:hAnsi="Segoe UI" w:cs="Segoe UI"/>
        <w:sz w:val="20"/>
        <w:szCs w:val="20"/>
        <w:lang w:val="es-MX"/>
      </w:rPr>
      <w:t>Spanish | Español</w:t>
    </w:r>
    <w:r w:rsidR="009B257B">
      <w:rPr>
        <w:rFonts w:ascii="Segoe UI" w:hAnsi="Segoe UI" w:cs="Segoe UI"/>
        <w:sz w:val="20"/>
        <w:szCs w:val="20"/>
        <w:lang w:val="es-MX"/>
      </w:rPr>
      <w:tab/>
    </w:r>
    <w:r w:rsidR="00E16768" w:rsidRPr="009B257B">
      <w:rPr>
        <w:rFonts w:ascii="Segoe UI" w:hAnsi="Segoe UI" w:cs="Segoe UI"/>
        <w:sz w:val="20"/>
        <w:szCs w:val="20"/>
        <w:lang w:val="es"/>
      </w:rPr>
      <w:tab/>
    </w:r>
    <w:r w:rsidR="00E16768" w:rsidRPr="009B257B">
      <w:rPr>
        <w:rFonts w:ascii="Segoe UI" w:hAnsi="Segoe UI" w:cs="Segoe UI"/>
        <w:sz w:val="20"/>
        <w:szCs w:val="20"/>
      </w:rPr>
      <w:fldChar w:fldCharType="begin"/>
    </w:r>
    <w:r w:rsidR="00E16768" w:rsidRPr="009B257B">
      <w:rPr>
        <w:rFonts w:ascii="Segoe UI" w:hAnsi="Segoe UI" w:cs="Segoe UI"/>
        <w:sz w:val="20"/>
        <w:szCs w:val="20"/>
        <w:lang w:val="es"/>
      </w:rPr>
      <w:instrText xml:space="preserve"> PAGE   \* MERGEFORMAT </w:instrText>
    </w:r>
    <w:r w:rsidR="00E16768" w:rsidRPr="009B257B">
      <w:rPr>
        <w:rFonts w:ascii="Segoe UI" w:hAnsi="Segoe UI" w:cs="Segoe UI"/>
        <w:sz w:val="20"/>
        <w:szCs w:val="20"/>
      </w:rPr>
      <w:fldChar w:fldCharType="separate"/>
    </w:r>
    <w:r w:rsidR="00E16768" w:rsidRPr="009B257B">
      <w:rPr>
        <w:rFonts w:ascii="Segoe UI" w:hAnsi="Segoe UI" w:cs="Segoe UI"/>
        <w:sz w:val="20"/>
        <w:szCs w:val="20"/>
        <w:lang w:val="es"/>
      </w:rPr>
      <w:t>2</w:t>
    </w:r>
    <w:r w:rsidR="00E16768" w:rsidRPr="009B257B">
      <w:rPr>
        <w:rFonts w:ascii="Segoe UI" w:hAnsi="Segoe UI" w:cs="Segoe U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B7AA" w14:textId="10EFFC65" w:rsidR="00F73BF3" w:rsidRPr="009B257B" w:rsidRDefault="00F436BB" w:rsidP="000412F8">
    <w:pPr>
      <w:pStyle w:val="Footer"/>
      <w:rPr>
        <w:rFonts w:ascii="Segoe UI" w:hAnsi="Segoe UI" w:cs="Segoe UI"/>
        <w:sz w:val="20"/>
        <w:szCs w:val="20"/>
        <w:lang w:val="es-MX"/>
      </w:rPr>
    </w:pPr>
    <w:r w:rsidRPr="009B257B">
      <w:rPr>
        <w:rFonts w:ascii="Segoe UI" w:hAnsi="Segoe UI" w:cs="Segoe UI"/>
        <w:noProof/>
        <w:sz w:val="20"/>
        <w:szCs w:val="20"/>
      </w:rPr>
      <w:drawing>
        <wp:anchor distT="0" distB="0" distL="114300" distR="114300" simplePos="0" relativeHeight="251658240" behindDoc="0" locked="0" layoutInCell="1" allowOverlap="1" wp14:anchorId="1C7401E2" wp14:editId="29790163">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437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9B257B">
      <w:rPr>
        <w:rFonts w:ascii="Segoe UI" w:hAnsi="Segoe UI" w:cs="Segoe UI"/>
        <w:noProof/>
        <w:sz w:val="20"/>
        <w:szCs w:val="20"/>
      </w:rPr>
      <mc:AlternateContent>
        <mc:Choice Requires="wps">
          <w:drawing>
            <wp:anchor distT="0" distB="0" distL="114300" distR="114300" simplePos="0" relativeHeight="251662336" behindDoc="0" locked="0" layoutInCell="1" allowOverlap="1" wp14:anchorId="2236F4FB" wp14:editId="3160F5A2">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CB6EE14"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236F4FB" id="_x0000_t202" coordsize="21600,21600" o:spt="202" path="m,l,21600r21600,l21600,xe">
              <v:stroke joinstyle="miter"/>
              <v:path gradientshapeok="t" o:connecttype="rect"/>
            </v:shapetype>
            <v:shape id="_x0000_s1029" type="#_x0000_t202" alt="&quot;&quot;" style="position:absolute;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4CB6EE14" w14:textId="77777777" w:rsidR="00E23BEC" w:rsidRDefault="00E23BEC" w:rsidP="00B40F3A"/>
                </w:txbxContent>
              </v:textbox>
              <w10:wrap anchorx="page" anchory="page"/>
            </v:shape>
          </w:pict>
        </mc:Fallback>
      </mc:AlternateContent>
    </w:r>
    <w:r w:rsidR="009B257B" w:rsidRPr="009B257B">
      <w:rPr>
        <w:rFonts w:ascii="Segoe UI" w:hAnsi="Segoe UI" w:cs="Segoe UI"/>
        <w:sz w:val="20"/>
        <w:szCs w:val="20"/>
        <w:lang w:val="es-MX"/>
      </w:rPr>
      <w:t>Spanish | Español</w:t>
    </w:r>
    <w:r w:rsidR="00AF00AB" w:rsidRPr="009B257B">
      <w:rPr>
        <w:rFonts w:ascii="Segoe UI" w:hAnsi="Segoe UI" w:cs="Segoe UI"/>
        <w:sz w:val="20"/>
        <w:szCs w:val="20"/>
        <w:lang w:val="es"/>
      </w:rPr>
      <w:tab/>
    </w:r>
    <w:r w:rsidR="009B257B">
      <w:rPr>
        <w:rFonts w:ascii="Segoe UI" w:hAnsi="Segoe UI" w:cs="Segoe UI"/>
        <w:sz w:val="20"/>
        <w:szCs w:val="20"/>
        <w:lang w:val="es"/>
      </w:rPr>
      <w:tab/>
    </w:r>
    <w:r w:rsidR="00AF00AB" w:rsidRPr="009B257B">
      <w:rPr>
        <w:rFonts w:ascii="Segoe UI" w:hAnsi="Segoe UI" w:cs="Segoe UI"/>
        <w:sz w:val="20"/>
        <w:szCs w:val="20"/>
      </w:rPr>
      <w:fldChar w:fldCharType="begin"/>
    </w:r>
    <w:r w:rsidR="00AF00AB" w:rsidRPr="009B257B">
      <w:rPr>
        <w:rFonts w:ascii="Segoe UI" w:hAnsi="Segoe UI" w:cs="Segoe UI"/>
        <w:sz w:val="20"/>
        <w:szCs w:val="20"/>
        <w:lang w:val="es"/>
      </w:rPr>
      <w:instrText xml:space="preserve"> PAGE   \* MERGEFORMAT </w:instrText>
    </w:r>
    <w:r w:rsidR="00AF00AB" w:rsidRPr="009B257B">
      <w:rPr>
        <w:rFonts w:ascii="Segoe UI" w:hAnsi="Segoe UI" w:cs="Segoe UI"/>
        <w:sz w:val="20"/>
        <w:szCs w:val="20"/>
      </w:rPr>
      <w:fldChar w:fldCharType="separate"/>
    </w:r>
    <w:r w:rsidR="00AF00AB" w:rsidRPr="009B257B">
      <w:rPr>
        <w:rFonts w:ascii="Segoe UI" w:hAnsi="Segoe UI" w:cs="Segoe UI"/>
        <w:sz w:val="20"/>
        <w:szCs w:val="20"/>
        <w:lang w:val="es"/>
      </w:rPr>
      <w:t>1</w:t>
    </w:r>
    <w:r w:rsidR="00AF00AB" w:rsidRPr="009B257B">
      <w:rPr>
        <w:rFonts w:ascii="Segoe UI" w:hAnsi="Segoe UI" w:cs="Segoe U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AB879" w14:textId="77777777" w:rsidR="00CF0805" w:rsidRDefault="00CF0805">
      <w:pPr>
        <w:spacing w:before="0" w:after="0" w:line="240" w:lineRule="auto"/>
      </w:pPr>
      <w:r>
        <w:separator/>
      </w:r>
    </w:p>
  </w:footnote>
  <w:footnote w:type="continuationSeparator" w:id="0">
    <w:p w14:paraId="1F2B6600" w14:textId="77777777" w:rsidR="00CF0805" w:rsidRDefault="00CF08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1BED" w14:textId="77777777" w:rsidR="001255B8" w:rsidRDefault="00F436BB" w:rsidP="00266278">
    <w:pPr>
      <w:pStyle w:val="Header"/>
      <w:jc w:val="right"/>
    </w:pPr>
    <w:r>
      <w:rPr>
        <w:noProof/>
      </w:rPr>
      <mc:AlternateContent>
        <mc:Choice Requires="wps">
          <w:drawing>
            <wp:anchor distT="0" distB="0" distL="114300" distR="114300" simplePos="0" relativeHeight="251660288" behindDoc="0" locked="0" layoutInCell="1" allowOverlap="1" wp14:anchorId="6E156B45" wp14:editId="46C13299">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53879F29"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6E156B45"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53879F29" w14:textId="77777777" w:rsidR="00DE6CDC" w:rsidRDefault="00DE6CDC" w:rsidP="00B40F3A"/>
                </w:txbxContent>
              </v:textbox>
              <w10:wrap anchorx="margin" anchory="page"/>
            </v:shape>
          </w:pict>
        </mc:Fallback>
      </mc:AlternateContent>
    </w:r>
    <w:r w:rsidR="001255B8">
      <w:rPr>
        <w:noProof/>
      </w:rPr>
      <w:drawing>
        <wp:inline distT="0" distB="0" distL="0" distR="0" wp14:anchorId="7CBEED39" wp14:editId="2233BE7C">
          <wp:extent cx="1872000" cy="713313"/>
          <wp:effectExtent l="0" t="0" r="0" b="0"/>
          <wp:docPr id="1556671504" name="Picture 1" descr="El logotipo del Activo Nacional de Datos sobre Discapacidad es una línea curva de colores conectada con puntos que simbolizan el vínculo entre las personas y l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El logotipo del Activo Nacional de Datos sobre Discapacidad es una línea curva de colores conectada con puntos que simbolizan el vínculo entre las personas y los dato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3CBD16C3"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401"/>
    <w:multiLevelType w:val="hybridMultilevel"/>
    <w:tmpl w:val="5F7CA974"/>
    <w:lvl w:ilvl="0" w:tplc="73E45D00">
      <w:start w:val="1"/>
      <w:numFmt w:val="bullet"/>
      <w:lvlText w:val=""/>
      <w:lvlJc w:val="left"/>
      <w:pPr>
        <w:ind w:left="720" w:hanging="360"/>
      </w:pPr>
      <w:rPr>
        <w:rFonts w:ascii="Symbol" w:hAnsi="Symbol" w:hint="default"/>
      </w:rPr>
    </w:lvl>
    <w:lvl w:ilvl="1" w:tplc="4FFA84EC" w:tentative="1">
      <w:start w:val="1"/>
      <w:numFmt w:val="bullet"/>
      <w:lvlText w:val="o"/>
      <w:lvlJc w:val="left"/>
      <w:pPr>
        <w:ind w:left="1440" w:hanging="360"/>
      </w:pPr>
      <w:rPr>
        <w:rFonts w:ascii="Courier New" w:hAnsi="Courier New" w:cs="Courier New" w:hint="default"/>
      </w:rPr>
    </w:lvl>
    <w:lvl w:ilvl="2" w:tplc="C37028E4" w:tentative="1">
      <w:start w:val="1"/>
      <w:numFmt w:val="bullet"/>
      <w:lvlText w:val=""/>
      <w:lvlJc w:val="left"/>
      <w:pPr>
        <w:ind w:left="2160" w:hanging="360"/>
      </w:pPr>
      <w:rPr>
        <w:rFonts w:ascii="Wingdings" w:hAnsi="Wingdings" w:hint="default"/>
      </w:rPr>
    </w:lvl>
    <w:lvl w:ilvl="3" w:tplc="05B66E10" w:tentative="1">
      <w:start w:val="1"/>
      <w:numFmt w:val="bullet"/>
      <w:lvlText w:val=""/>
      <w:lvlJc w:val="left"/>
      <w:pPr>
        <w:ind w:left="2880" w:hanging="360"/>
      </w:pPr>
      <w:rPr>
        <w:rFonts w:ascii="Symbol" w:hAnsi="Symbol" w:hint="default"/>
      </w:rPr>
    </w:lvl>
    <w:lvl w:ilvl="4" w:tplc="F6305720" w:tentative="1">
      <w:start w:val="1"/>
      <w:numFmt w:val="bullet"/>
      <w:lvlText w:val="o"/>
      <w:lvlJc w:val="left"/>
      <w:pPr>
        <w:ind w:left="3600" w:hanging="360"/>
      </w:pPr>
      <w:rPr>
        <w:rFonts w:ascii="Courier New" w:hAnsi="Courier New" w:cs="Courier New" w:hint="default"/>
      </w:rPr>
    </w:lvl>
    <w:lvl w:ilvl="5" w:tplc="EB90BC78" w:tentative="1">
      <w:start w:val="1"/>
      <w:numFmt w:val="bullet"/>
      <w:lvlText w:val=""/>
      <w:lvlJc w:val="left"/>
      <w:pPr>
        <w:ind w:left="4320" w:hanging="360"/>
      </w:pPr>
      <w:rPr>
        <w:rFonts w:ascii="Wingdings" w:hAnsi="Wingdings" w:hint="default"/>
      </w:rPr>
    </w:lvl>
    <w:lvl w:ilvl="6" w:tplc="B9FEC5F2" w:tentative="1">
      <w:start w:val="1"/>
      <w:numFmt w:val="bullet"/>
      <w:lvlText w:val=""/>
      <w:lvlJc w:val="left"/>
      <w:pPr>
        <w:ind w:left="5040" w:hanging="360"/>
      </w:pPr>
      <w:rPr>
        <w:rFonts w:ascii="Symbol" w:hAnsi="Symbol" w:hint="default"/>
      </w:rPr>
    </w:lvl>
    <w:lvl w:ilvl="7" w:tplc="8DB24F62" w:tentative="1">
      <w:start w:val="1"/>
      <w:numFmt w:val="bullet"/>
      <w:lvlText w:val="o"/>
      <w:lvlJc w:val="left"/>
      <w:pPr>
        <w:ind w:left="5760" w:hanging="360"/>
      </w:pPr>
      <w:rPr>
        <w:rFonts w:ascii="Courier New" w:hAnsi="Courier New" w:cs="Courier New" w:hint="default"/>
      </w:rPr>
    </w:lvl>
    <w:lvl w:ilvl="8" w:tplc="BD5E693C"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AEE40ED0">
      <w:start w:val="1"/>
      <w:numFmt w:val="bullet"/>
      <w:pStyle w:val="ListParagraph"/>
      <w:lvlText w:val=""/>
      <w:lvlJc w:val="left"/>
      <w:pPr>
        <w:ind w:left="1440" w:hanging="360"/>
      </w:pPr>
      <w:rPr>
        <w:rFonts w:ascii="Symbol" w:hAnsi="Symbol" w:hint="default"/>
      </w:rPr>
    </w:lvl>
    <w:lvl w:ilvl="1" w:tplc="C3029E78">
      <w:start w:val="1"/>
      <w:numFmt w:val="bullet"/>
      <w:lvlText w:val="o"/>
      <w:lvlJc w:val="left"/>
      <w:pPr>
        <w:ind w:left="2160" w:hanging="360"/>
      </w:pPr>
      <w:rPr>
        <w:rFonts w:ascii="Courier New" w:hAnsi="Courier New" w:cs="Courier New" w:hint="default"/>
      </w:rPr>
    </w:lvl>
    <w:lvl w:ilvl="2" w:tplc="E9C49DC8" w:tentative="1">
      <w:start w:val="1"/>
      <w:numFmt w:val="bullet"/>
      <w:lvlText w:val=""/>
      <w:lvlJc w:val="left"/>
      <w:pPr>
        <w:ind w:left="2880" w:hanging="360"/>
      </w:pPr>
      <w:rPr>
        <w:rFonts w:ascii="Wingdings" w:hAnsi="Wingdings" w:hint="default"/>
      </w:rPr>
    </w:lvl>
    <w:lvl w:ilvl="3" w:tplc="87DEB2CE" w:tentative="1">
      <w:start w:val="1"/>
      <w:numFmt w:val="bullet"/>
      <w:lvlText w:val=""/>
      <w:lvlJc w:val="left"/>
      <w:pPr>
        <w:ind w:left="3600" w:hanging="360"/>
      </w:pPr>
      <w:rPr>
        <w:rFonts w:ascii="Symbol" w:hAnsi="Symbol" w:hint="default"/>
      </w:rPr>
    </w:lvl>
    <w:lvl w:ilvl="4" w:tplc="1E527B26" w:tentative="1">
      <w:start w:val="1"/>
      <w:numFmt w:val="bullet"/>
      <w:lvlText w:val="o"/>
      <w:lvlJc w:val="left"/>
      <w:pPr>
        <w:ind w:left="4320" w:hanging="360"/>
      </w:pPr>
      <w:rPr>
        <w:rFonts w:ascii="Courier New" w:hAnsi="Courier New" w:cs="Courier New" w:hint="default"/>
      </w:rPr>
    </w:lvl>
    <w:lvl w:ilvl="5" w:tplc="F38E357C" w:tentative="1">
      <w:start w:val="1"/>
      <w:numFmt w:val="bullet"/>
      <w:lvlText w:val=""/>
      <w:lvlJc w:val="left"/>
      <w:pPr>
        <w:ind w:left="5040" w:hanging="360"/>
      </w:pPr>
      <w:rPr>
        <w:rFonts w:ascii="Wingdings" w:hAnsi="Wingdings" w:hint="default"/>
      </w:rPr>
    </w:lvl>
    <w:lvl w:ilvl="6" w:tplc="58A07C6E" w:tentative="1">
      <w:start w:val="1"/>
      <w:numFmt w:val="bullet"/>
      <w:lvlText w:val=""/>
      <w:lvlJc w:val="left"/>
      <w:pPr>
        <w:ind w:left="5760" w:hanging="360"/>
      </w:pPr>
      <w:rPr>
        <w:rFonts w:ascii="Symbol" w:hAnsi="Symbol" w:hint="default"/>
      </w:rPr>
    </w:lvl>
    <w:lvl w:ilvl="7" w:tplc="06FA19D6" w:tentative="1">
      <w:start w:val="1"/>
      <w:numFmt w:val="bullet"/>
      <w:lvlText w:val="o"/>
      <w:lvlJc w:val="left"/>
      <w:pPr>
        <w:ind w:left="6480" w:hanging="360"/>
      </w:pPr>
      <w:rPr>
        <w:rFonts w:ascii="Courier New" w:hAnsi="Courier New" w:cs="Courier New" w:hint="default"/>
      </w:rPr>
    </w:lvl>
    <w:lvl w:ilvl="8" w:tplc="6EBCB03C"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CFE29E94">
      <w:start w:val="1"/>
      <w:numFmt w:val="bullet"/>
      <w:lvlText w:val=""/>
      <w:lvlJc w:val="left"/>
      <w:pPr>
        <w:ind w:left="720" w:hanging="360"/>
      </w:pPr>
      <w:rPr>
        <w:rFonts w:ascii="Symbol" w:hAnsi="Symbol" w:hint="default"/>
      </w:rPr>
    </w:lvl>
    <w:lvl w:ilvl="1" w:tplc="43A20160" w:tentative="1">
      <w:start w:val="1"/>
      <w:numFmt w:val="bullet"/>
      <w:lvlText w:val="o"/>
      <w:lvlJc w:val="left"/>
      <w:pPr>
        <w:ind w:left="1440" w:hanging="360"/>
      </w:pPr>
      <w:rPr>
        <w:rFonts w:ascii="Courier New" w:hAnsi="Courier New" w:cs="Courier New" w:hint="default"/>
      </w:rPr>
    </w:lvl>
    <w:lvl w:ilvl="2" w:tplc="FDE0236C" w:tentative="1">
      <w:start w:val="1"/>
      <w:numFmt w:val="bullet"/>
      <w:lvlText w:val=""/>
      <w:lvlJc w:val="left"/>
      <w:pPr>
        <w:ind w:left="2160" w:hanging="360"/>
      </w:pPr>
      <w:rPr>
        <w:rFonts w:ascii="Wingdings" w:hAnsi="Wingdings" w:hint="default"/>
      </w:rPr>
    </w:lvl>
    <w:lvl w:ilvl="3" w:tplc="4FCCAF7C" w:tentative="1">
      <w:start w:val="1"/>
      <w:numFmt w:val="bullet"/>
      <w:lvlText w:val=""/>
      <w:lvlJc w:val="left"/>
      <w:pPr>
        <w:ind w:left="2880" w:hanging="360"/>
      </w:pPr>
      <w:rPr>
        <w:rFonts w:ascii="Symbol" w:hAnsi="Symbol" w:hint="default"/>
      </w:rPr>
    </w:lvl>
    <w:lvl w:ilvl="4" w:tplc="C25014B8" w:tentative="1">
      <w:start w:val="1"/>
      <w:numFmt w:val="bullet"/>
      <w:lvlText w:val="o"/>
      <w:lvlJc w:val="left"/>
      <w:pPr>
        <w:ind w:left="3600" w:hanging="360"/>
      </w:pPr>
      <w:rPr>
        <w:rFonts w:ascii="Courier New" w:hAnsi="Courier New" w:cs="Courier New" w:hint="default"/>
      </w:rPr>
    </w:lvl>
    <w:lvl w:ilvl="5" w:tplc="5D4A6B54" w:tentative="1">
      <w:start w:val="1"/>
      <w:numFmt w:val="bullet"/>
      <w:lvlText w:val=""/>
      <w:lvlJc w:val="left"/>
      <w:pPr>
        <w:ind w:left="4320" w:hanging="360"/>
      </w:pPr>
      <w:rPr>
        <w:rFonts w:ascii="Wingdings" w:hAnsi="Wingdings" w:hint="default"/>
      </w:rPr>
    </w:lvl>
    <w:lvl w:ilvl="6" w:tplc="FCB65FBA" w:tentative="1">
      <w:start w:val="1"/>
      <w:numFmt w:val="bullet"/>
      <w:lvlText w:val=""/>
      <w:lvlJc w:val="left"/>
      <w:pPr>
        <w:ind w:left="5040" w:hanging="360"/>
      </w:pPr>
      <w:rPr>
        <w:rFonts w:ascii="Symbol" w:hAnsi="Symbol" w:hint="default"/>
      </w:rPr>
    </w:lvl>
    <w:lvl w:ilvl="7" w:tplc="EA348B8E" w:tentative="1">
      <w:start w:val="1"/>
      <w:numFmt w:val="bullet"/>
      <w:lvlText w:val="o"/>
      <w:lvlJc w:val="left"/>
      <w:pPr>
        <w:ind w:left="5760" w:hanging="360"/>
      </w:pPr>
      <w:rPr>
        <w:rFonts w:ascii="Courier New" w:hAnsi="Courier New" w:cs="Courier New" w:hint="default"/>
      </w:rPr>
    </w:lvl>
    <w:lvl w:ilvl="8" w:tplc="4D844574" w:tentative="1">
      <w:start w:val="1"/>
      <w:numFmt w:val="bullet"/>
      <w:lvlText w:val=""/>
      <w:lvlJc w:val="left"/>
      <w:pPr>
        <w:ind w:left="6480" w:hanging="360"/>
      </w:pPr>
      <w:rPr>
        <w:rFonts w:ascii="Wingdings" w:hAnsi="Wingdings" w:hint="default"/>
      </w:rPr>
    </w:lvl>
  </w:abstractNum>
  <w:abstractNum w:abstractNumId="3" w15:restartNumberingAfterBreak="0">
    <w:nsid w:val="4D3654AD"/>
    <w:multiLevelType w:val="hybridMultilevel"/>
    <w:tmpl w:val="722C93DE"/>
    <w:lvl w:ilvl="0" w:tplc="9056BE9C">
      <w:start w:val="1"/>
      <w:numFmt w:val="bullet"/>
      <w:lvlText w:val=""/>
      <w:lvlJc w:val="left"/>
      <w:pPr>
        <w:ind w:left="720" w:hanging="360"/>
      </w:pPr>
      <w:rPr>
        <w:rFonts w:ascii="Symbol" w:hAnsi="Symbol" w:hint="default"/>
      </w:rPr>
    </w:lvl>
    <w:lvl w:ilvl="1" w:tplc="F536A3E8">
      <w:start w:val="1"/>
      <w:numFmt w:val="bullet"/>
      <w:lvlText w:val="o"/>
      <w:lvlJc w:val="left"/>
      <w:pPr>
        <w:ind w:left="1440" w:hanging="360"/>
      </w:pPr>
      <w:rPr>
        <w:rFonts w:ascii="Courier New" w:hAnsi="Courier New" w:cs="Courier New" w:hint="default"/>
      </w:rPr>
    </w:lvl>
    <w:lvl w:ilvl="2" w:tplc="82465088" w:tentative="1">
      <w:start w:val="1"/>
      <w:numFmt w:val="bullet"/>
      <w:lvlText w:val=""/>
      <w:lvlJc w:val="left"/>
      <w:pPr>
        <w:ind w:left="2160" w:hanging="360"/>
      </w:pPr>
      <w:rPr>
        <w:rFonts w:ascii="Wingdings" w:hAnsi="Wingdings" w:hint="default"/>
      </w:rPr>
    </w:lvl>
    <w:lvl w:ilvl="3" w:tplc="DBB09836" w:tentative="1">
      <w:start w:val="1"/>
      <w:numFmt w:val="bullet"/>
      <w:lvlText w:val=""/>
      <w:lvlJc w:val="left"/>
      <w:pPr>
        <w:ind w:left="2880" w:hanging="360"/>
      </w:pPr>
      <w:rPr>
        <w:rFonts w:ascii="Symbol" w:hAnsi="Symbol" w:hint="default"/>
      </w:rPr>
    </w:lvl>
    <w:lvl w:ilvl="4" w:tplc="DA0A6B94" w:tentative="1">
      <w:start w:val="1"/>
      <w:numFmt w:val="bullet"/>
      <w:lvlText w:val="o"/>
      <w:lvlJc w:val="left"/>
      <w:pPr>
        <w:ind w:left="3600" w:hanging="360"/>
      </w:pPr>
      <w:rPr>
        <w:rFonts w:ascii="Courier New" w:hAnsi="Courier New" w:cs="Courier New" w:hint="default"/>
      </w:rPr>
    </w:lvl>
    <w:lvl w:ilvl="5" w:tplc="67A6CF32" w:tentative="1">
      <w:start w:val="1"/>
      <w:numFmt w:val="bullet"/>
      <w:lvlText w:val=""/>
      <w:lvlJc w:val="left"/>
      <w:pPr>
        <w:ind w:left="4320" w:hanging="360"/>
      </w:pPr>
      <w:rPr>
        <w:rFonts w:ascii="Wingdings" w:hAnsi="Wingdings" w:hint="default"/>
      </w:rPr>
    </w:lvl>
    <w:lvl w:ilvl="6" w:tplc="2A8A721C" w:tentative="1">
      <w:start w:val="1"/>
      <w:numFmt w:val="bullet"/>
      <w:lvlText w:val=""/>
      <w:lvlJc w:val="left"/>
      <w:pPr>
        <w:ind w:left="5040" w:hanging="360"/>
      </w:pPr>
      <w:rPr>
        <w:rFonts w:ascii="Symbol" w:hAnsi="Symbol" w:hint="default"/>
      </w:rPr>
    </w:lvl>
    <w:lvl w:ilvl="7" w:tplc="2774D2FA" w:tentative="1">
      <w:start w:val="1"/>
      <w:numFmt w:val="bullet"/>
      <w:lvlText w:val="o"/>
      <w:lvlJc w:val="left"/>
      <w:pPr>
        <w:ind w:left="5760" w:hanging="360"/>
      </w:pPr>
      <w:rPr>
        <w:rFonts w:ascii="Courier New" w:hAnsi="Courier New" w:cs="Courier New" w:hint="default"/>
      </w:rPr>
    </w:lvl>
    <w:lvl w:ilvl="8" w:tplc="556EB622"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E7DECAA4">
      <w:start w:val="1"/>
      <w:numFmt w:val="bullet"/>
      <w:lvlText w:val=""/>
      <w:lvlJc w:val="left"/>
      <w:pPr>
        <w:ind w:left="720" w:hanging="360"/>
      </w:pPr>
      <w:rPr>
        <w:rFonts w:ascii="Symbol" w:hAnsi="Symbol" w:hint="default"/>
      </w:rPr>
    </w:lvl>
    <w:lvl w:ilvl="1" w:tplc="A3F8E620">
      <w:start w:val="1"/>
      <w:numFmt w:val="bullet"/>
      <w:lvlText w:val="o"/>
      <w:lvlJc w:val="left"/>
      <w:pPr>
        <w:ind w:left="1440" w:hanging="360"/>
      </w:pPr>
      <w:rPr>
        <w:rFonts w:ascii="Courier New" w:hAnsi="Courier New" w:cs="Courier New" w:hint="default"/>
      </w:rPr>
    </w:lvl>
    <w:lvl w:ilvl="2" w:tplc="EAD0AD2A">
      <w:start w:val="1"/>
      <w:numFmt w:val="bullet"/>
      <w:lvlText w:val=""/>
      <w:lvlJc w:val="left"/>
      <w:pPr>
        <w:ind w:left="2160" w:hanging="360"/>
      </w:pPr>
      <w:rPr>
        <w:rFonts w:ascii="Wingdings" w:hAnsi="Wingdings" w:hint="default"/>
      </w:rPr>
    </w:lvl>
    <w:lvl w:ilvl="3" w:tplc="9A0E7BFA" w:tentative="1">
      <w:start w:val="1"/>
      <w:numFmt w:val="bullet"/>
      <w:lvlText w:val=""/>
      <w:lvlJc w:val="left"/>
      <w:pPr>
        <w:ind w:left="2880" w:hanging="360"/>
      </w:pPr>
      <w:rPr>
        <w:rFonts w:ascii="Symbol" w:hAnsi="Symbol" w:hint="default"/>
      </w:rPr>
    </w:lvl>
    <w:lvl w:ilvl="4" w:tplc="8252E0F4" w:tentative="1">
      <w:start w:val="1"/>
      <w:numFmt w:val="bullet"/>
      <w:lvlText w:val="o"/>
      <w:lvlJc w:val="left"/>
      <w:pPr>
        <w:ind w:left="3600" w:hanging="360"/>
      </w:pPr>
      <w:rPr>
        <w:rFonts w:ascii="Courier New" w:hAnsi="Courier New" w:cs="Courier New" w:hint="default"/>
      </w:rPr>
    </w:lvl>
    <w:lvl w:ilvl="5" w:tplc="974A5FF2" w:tentative="1">
      <w:start w:val="1"/>
      <w:numFmt w:val="bullet"/>
      <w:lvlText w:val=""/>
      <w:lvlJc w:val="left"/>
      <w:pPr>
        <w:ind w:left="4320" w:hanging="360"/>
      </w:pPr>
      <w:rPr>
        <w:rFonts w:ascii="Wingdings" w:hAnsi="Wingdings" w:hint="default"/>
      </w:rPr>
    </w:lvl>
    <w:lvl w:ilvl="6" w:tplc="1CE866E6" w:tentative="1">
      <w:start w:val="1"/>
      <w:numFmt w:val="bullet"/>
      <w:lvlText w:val=""/>
      <w:lvlJc w:val="left"/>
      <w:pPr>
        <w:ind w:left="5040" w:hanging="360"/>
      </w:pPr>
      <w:rPr>
        <w:rFonts w:ascii="Symbol" w:hAnsi="Symbol" w:hint="default"/>
      </w:rPr>
    </w:lvl>
    <w:lvl w:ilvl="7" w:tplc="E3D293DA" w:tentative="1">
      <w:start w:val="1"/>
      <w:numFmt w:val="bullet"/>
      <w:lvlText w:val="o"/>
      <w:lvlJc w:val="left"/>
      <w:pPr>
        <w:ind w:left="5760" w:hanging="360"/>
      </w:pPr>
      <w:rPr>
        <w:rFonts w:ascii="Courier New" w:hAnsi="Courier New" w:cs="Courier New" w:hint="default"/>
      </w:rPr>
    </w:lvl>
    <w:lvl w:ilvl="8" w:tplc="B48A9B1C" w:tentative="1">
      <w:start w:val="1"/>
      <w:numFmt w:val="bullet"/>
      <w:lvlText w:val=""/>
      <w:lvlJc w:val="left"/>
      <w:pPr>
        <w:ind w:left="6480" w:hanging="360"/>
      </w:pPr>
      <w:rPr>
        <w:rFonts w:ascii="Wingdings" w:hAnsi="Wingdings" w:hint="default"/>
      </w:rPr>
    </w:lvl>
  </w:abstractNum>
  <w:num w:numId="1" w16cid:durableId="1024096540">
    <w:abstractNumId w:val="4"/>
  </w:num>
  <w:num w:numId="2" w16cid:durableId="1290743897">
    <w:abstractNumId w:val="1"/>
  </w:num>
  <w:num w:numId="3" w16cid:durableId="1597130631">
    <w:abstractNumId w:val="3"/>
  </w:num>
  <w:num w:numId="4" w16cid:durableId="1219052828">
    <w:abstractNumId w:val="0"/>
  </w:num>
  <w:num w:numId="5" w16cid:durableId="1645155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412F8"/>
    <w:rsid w:val="00047980"/>
    <w:rsid w:val="00055270"/>
    <w:rsid w:val="00060AD1"/>
    <w:rsid w:val="00060C95"/>
    <w:rsid w:val="00061697"/>
    <w:rsid w:val="00067F08"/>
    <w:rsid w:val="000F2DBF"/>
    <w:rsid w:val="000F39A4"/>
    <w:rsid w:val="001135C4"/>
    <w:rsid w:val="00122C2D"/>
    <w:rsid w:val="001255B8"/>
    <w:rsid w:val="0013769E"/>
    <w:rsid w:val="001411C5"/>
    <w:rsid w:val="001429E3"/>
    <w:rsid w:val="001509DA"/>
    <w:rsid w:val="00151726"/>
    <w:rsid w:val="0015658D"/>
    <w:rsid w:val="001631C3"/>
    <w:rsid w:val="00172E51"/>
    <w:rsid w:val="001811AA"/>
    <w:rsid w:val="0019467B"/>
    <w:rsid w:val="001A0C14"/>
    <w:rsid w:val="001B34C8"/>
    <w:rsid w:val="001E1075"/>
    <w:rsid w:val="001E630D"/>
    <w:rsid w:val="001F075D"/>
    <w:rsid w:val="002279B8"/>
    <w:rsid w:val="00236980"/>
    <w:rsid w:val="00266278"/>
    <w:rsid w:val="00280D30"/>
    <w:rsid w:val="00284DC9"/>
    <w:rsid w:val="0029452B"/>
    <w:rsid w:val="002A3886"/>
    <w:rsid w:val="002B032C"/>
    <w:rsid w:val="002B741E"/>
    <w:rsid w:val="002C262E"/>
    <w:rsid w:val="002C37A7"/>
    <w:rsid w:val="002E451A"/>
    <w:rsid w:val="002E6945"/>
    <w:rsid w:val="002F34A2"/>
    <w:rsid w:val="00313EC4"/>
    <w:rsid w:val="00320B63"/>
    <w:rsid w:val="00333401"/>
    <w:rsid w:val="00335E94"/>
    <w:rsid w:val="00337FC2"/>
    <w:rsid w:val="00350F7A"/>
    <w:rsid w:val="00364914"/>
    <w:rsid w:val="003853A2"/>
    <w:rsid w:val="0039608A"/>
    <w:rsid w:val="003A295C"/>
    <w:rsid w:val="003A61FC"/>
    <w:rsid w:val="003B2BB8"/>
    <w:rsid w:val="003D34FF"/>
    <w:rsid w:val="003D76E2"/>
    <w:rsid w:val="004009B4"/>
    <w:rsid w:val="00400B4C"/>
    <w:rsid w:val="00421636"/>
    <w:rsid w:val="004477E7"/>
    <w:rsid w:val="004714BC"/>
    <w:rsid w:val="00472B9B"/>
    <w:rsid w:val="00495885"/>
    <w:rsid w:val="004B54CA"/>
    <w:rsid w:val="004C28D2"/>
    <w:rsid w:val="004C492E"/>
    <w:rsid w:val="004D7E75"/>
    <w:rsid w:val="004E0157"/>
    <w:rsid w:val="004E3641"/>
    <w:rsid w:val="004E5CBF"/>
    <w:rsid w:val="004F4788"/>
    <w:rsid w:val="004F5F35"/>
    <w:rsid w:val="00502BB7"/>
    <w:rsid w:val="00525E2B"/>
    <w:rsid w:val="005321C1"/>
    <w:rsid w:val="00534D78"/>
    <w:rsid w:val="00550F41"/>
    <w:rsid w:val="005540F3"/>
    <w:rsid w:val="005575EA"/>
    <w:rsid w:val="005602CB"/>
    <w:rsid w:val="005840E0"/>
    <w:rsid w:val="00594677"/>
    <w:rsid w:val="005A1177"/>
    <w:rsid w:val="005B651F"/>
    <w:rsid w:val="005C3AA9"/>
    <w:rsid w:val="005E0F5B"/>
    <w:rsid w:val="005E3639"/>
    <w:rsid w:val="00611DDE"/>
    <w:rsid w:val="00617AEA"/>
    <w:rsid w:val="00617C50"/>
    <w:rsid w:val="00621FC5"/>
    <w:rsid w:val="00631B86"/>
    <w:rsid w:val="006328C3"/>
    <w:rsid w:val="00633B41"/>
    <w:rsid w:val="00637B02"/>
    <w:rsid w:val="006603BA"/>
    <w:rsid w:val="00662D57"/>
    <w:rsid w:val="00666A57"/>
    <w:rsid w:val="00683A84"/>
    <w:rsid w:val="0069477B"/>
    <w:rsid w:val="006A3A83"/>
    <w:rsid w:val="006A4CE7"/>
    <w:rsid w:val="006D125C"/>
    <w:rsid w:val="006D5F59"/>
    <w:rsid w:val="006E62AD"/>
    <w:rsid w:val="006E6891"/>
    <w:rsid w:val="00706439"/>
    <w:rsid w:val="00707DB1"/>
    <w:rsid w:val="007316F5"/>
    <w:rsid w:val="007516B3"/>
    <w:rsid w:val="00766C6B"/>
    <w:rsid w:val="00770E61"/>
    <w:rsid w:val="00773FAC"/>
    <w:rsid w:val="00775B06"/>
    <w:rsid w:val="0077652D"/>
    <w:rsid w:val="00785261"/>
    <w:rsid w:val="00793093"/>
    <w:rsid w:val="0079758C"/>
    <w:rsid w:val="007B0256"/>
    <w:rsid w:val="007B2AE5"/>
    <w:rsid w:val="007B2DD2"/>
    <w:rsid w:val="00800A17"/>
    <w:rsid w:val="0080387C"/>
    <w:rsid w:val="0083177B"/>
    <w:rsid w:val="008663DE"/>
    <w:rsid w:val="00880424"/>
    <w:rsid w:val="009225F0"/>
    <w:rsid w:val="0093462C"/>
    <w:rsid w:val="0094188C"/>
    <w:rsid w:val="009463B6"/>
    <w:rsid w:val="00953795"/>
    <w:rsid w:val="00954A54"/>
    <w:rsid w:val="0095718C"/>
    <w:rsid w:val="00974189"/>
    <w:rsid w:val="0097699B"/>
    <w:rsid w:val="00985A51"/>
    <w:rsid w:val="00996B4A"/>
    <w:rsid w:val="00996F53"/>
    <w:rsid w:val="009A0473"/>
    <w:rsid w:val="009B257B"/>
    <w:rsid w:val="00A12D5D"/>
    <w:rsid w:val="00A15DA6"/>
    <w:rsid w:val="00A3141D"/>
    <w:rsid w:val="00A63172"/>
    <w:rsid w:val="00A815D3"/>
    <w:rsid w:val="00AB40E0"/>
    <w:rsid w:val="00AC123F"/>
    <w:rsid w:val="00AD6D4F"/>
    <w:rsid w:val="00AE1F1C"/>
    <w:rsid w:val="00AE5D73"/>
    <w:rsid w:val="00AF00AB"/>
    <w:rsid w:val="00AF60FD"/>
    <w:rsid w:val="00B02172"/>
    <w:rsid w:val="00B04ED8"/>
    <w:rsid w:val="00B06F7C"/>
    <w:rsid w:val="00B40F3A"/>
    <w:rsid w:val="00B47525"/>
    <w:rsid w:val="00B5333B"/>
    <w:rsid w:val="00B635BA"/>
    <w:rsid w:val="00B712F9"/>
    <w:rsid w:val="00B87FC6"/>
    <w:rsid w:val="00B91E3E"/>
    <w:rsid w:val="00BA2DB9"/>
    <w:rsid w:val="00BA40BB"/>
    <w:rsid w:val="00BB20E1"/>
    <w:rsid w:val="00BD0436"/>
    <w:rsid w:val="00BD44F0"/>
    <w:rsid w:val="00BD59D3"/>
    <w:rsid w:val="00BE09F6"/>
    <w:rsid w:val="00BE2BCF"/>
    <w:rsid w:val="00BE443A"/>
    <w:rsid w:val="00BE45EF"/>
    <w:rsid w:val="00BE7148"/>
    <w:rsid w:val="00C07232"/>
    <w:rsid w:val="00C215D4"/>
    <w:rsid w:val="00C21D2A"/>
    <w:rsid w:val="00C42408"/>
    <w:rsid w:val="00C52E26"/>
    <w:rsid w:val="00C63AE2"/>
    <w:rsid w:val="00C747BF"/>
    <w:rsid w:val="00C84DD7"/>
    <w:rsid w:val="00CA2006"/>
    <w:rsid w:val="00CB4003"/>
    <w:rsid w:val="00CB5863"/>
    <w:rsid w:val="00CD011F"/>
    <w:rsid w:val="00CD058E"/>
    <w:rsid w:val="00CE077F"/>
    <w:rsid w:val="00CE41A9"/>
    <w:rsid w:val="00CF0805"/>
    <w:rsid w:val="00D10AF5"/>
    <w:rsid w:val="00D112A6"/>
    <w:rsid w:val="00D16784"/>
    <w:rsid w:val="00D43498"/>
    <w:rsid w:val="00D937A1"/>
    <w:rsid w:val="00D96339"/>
    <w:rsid w:val="00DA243A"/>
    <w:rsid w:val="00DA7122"/>
    <w:rsid w:val="00DB7A17"/>
    <w:rsid w:val="00DB7F79"/>
    <w:rsid w:val="00DC1A11"/>
    <w:rsid w:val="00DC289E"/>
    <w:rsid w:val="00DD378F"/>
    <w:rsid w:val="00DD67EF"/>
    <w:rsid w:val="00DD6E91"/>
    <w:rsid w:val="00DE6CDC"/>
    <w:rsid w:val="00DF334E"/>
    <w:rsid w:val="00DF7F92"/>
    <w:rsid w:val="00E16768"/>
    <w:rsid w:val="00E21FA0"/>
    <w:rsid w:val="00E2375B"/>
    <w:rsid w:val="00E23BEC"/>
    <w:rsid w:val="00E2724F"/>
    <w:rsid w:val="00E273E4"/>
    <w:rsid w:val="00E54D26"/>
    <w:rsid w:val="00E61C70"/>
    <w:rsid w:val="00E73BEA"/>
    <w:rsid w:val="00E837FF"/>
    <w:rsid w:val="00E86410"/>
    <w:rsid w:val="00E93A20"/>
    <w:rsid w:val="00E95241"/>
    <w:rsid w:val="00EA558A"/>
    <w:rsid w:val="00EC097C"/>
    <w:rsid w:val="00EC6054"/>
    <w:rsid w:val="00EE0350"/>
    <w:rsid w:val="00EE2EFD"/>
    <w:rsid w:val="00F30AFE"/>
    <w:rsid w:val="00F31CDB"/>
    <w:rsid w:val="00F32E0C"/>
    <w:rsid w:val="00F3375A"/>
    <w:rsid w:val="00F436BB"/>
    <w:rsid w:val="00F73BF3"/>
    <w:rsid w:val="00FA20FD"/>
    <w:rsid w:val="00FA31E0"/>
    <w:rsid w:val="00FB20BD"/>
    <w:rsid w:val="00FE748E"/>
    <w:rsid w:val="00FF40BB"/>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F5D6"/>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6D5F59"/>
    <w:rPr>
      <w:sz w:val="16"/>
      <w:szCs w:val="16"/>
    </w:rPr>
  </w:style>
  <w:style w:type="paragraph" w:styleId="CommentText">
    <w:name w:val="annotation text"/>
    <w:basedOn w:val="Normal"/>
    <w:link w:val="CommentTextChar"/>
    <w:uiPriority w:val="99"/>
    <w:semiHidden/>
    <w:unhideWhenUsed/>
    <w:rsid w:val="006D5F59"/>
    <w:pPr>
      <w:spacing w:line="240" w:lineRule="auto"/>
    </w:pPr>
    <w:rPr>
      <w:sz w:val="20"/>
      <w:szCs w:val="20"/>
    </w:rPr>
  </w:style>
  <w:style w:type="character" w:customStyle="1" w:styleId="CommentTextChar">
    <w:name w:val="Comment Text Char"/>
    <w:basedOn w:val="DefaultParagraphFont"/>
    <w:link w:val="CommentText"/>
    <w:uiPriority w:val="99"/>
    <w:semiHidden/>
    <w:rsid w:val="006D5F5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D5F59"/>
    <w:rPr>
      <w:b/>
      <w:bCs/>
    </w:rPr>
  </w:style>
  <w:style w:type="character" w:customStyle="1" w:styleId="CommentSubjectChar">
    <w:name w:val="Comment Subject Char"/>
    <w:basedOn w:val="CommentTextChar"/>
    <w:link w:val="CommentSubject"/>
    <w:uiPriority w:val="99"/>
    <w:semiHidden/>
    <w:rsid w:val="006D5F59"/>
    <w:rPr>
      <w:rFonts w:ascii="Montserrat" w:hAnsi="Montserrat"/>
      <w:b/>
      <w:bCs/>
      <w:sz w:val="20"/>
      <w:szCs w:val="20"/>
    </w:rPr>
  </w:style>
  <w:style w:type="paragraph" w:styleId="Revision">
    <w:name w:val="Revision"/>
    <w:hidden/>
    <w:uiPriority w:val="99"/>
    <w:semiHidden/>
    <w:rsid w:val="006D5F59"/>
    <w:pPr>
      <w:spacing w:after="0" w:line="240" w:lineRule="auto"/>
    </w:pPr>
    <w:rPr>
      <w:rFonts w:ascii="Montserrat" w:hAnsi="Montserra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advisory-pane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061CAA">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17FFB"/>
    <w:rsid w:val="00061697"/>
    <w:rsid w:val="00061CAA"/>
    <w:rsid w:val="000A080F"/>
    <w:rsid w:val="000F2DBF"/>
    <w:rsid w:val="00151726"/>
    <w:rsid w:val="00172E51"/>
    <w:rsid w:val="001B34C8"/>
    <w:rsid w:val="001F3025"/>
    <w:rsid w:val="002617AB"/>
    <w:rsid w:val="00265D2A"/>
    <w:rsid w:val="003A295C"/>
    <w:rsid w:val="00421636"/>
    <w:rsid w:val="004F5F35"/>
    <w:rsid w:val="005321C1"/>
    <w:rsid w:val="00602D45"/>
    <w:rsid w:val="0080387C"/>
    <w:rsid w:val="009B3743"/>
    <w:rsid w:val="00AB40E0"/>
    <w:rsid w:val="00AD66C0"/>
    <w:rsid w:val="00AE5D73"/>
    <w:rsid w:val="00B87FC6"/>
    <w:rsid w:val="00BD59D3"/>
    <w:rsid w:val="00BF0388"/>
    <w:rsid w:val="00C07232"/>
    <w:rsid w:val="00C42408"/>
    <w:rsid w:val="00D27D61"/>
    <w:rsid w:val="00D610F0"/>
    <w:rsid w:val="00DD378F"/>
    <w:rsid w:val="00DD67EF"/>
    <w:rsid w:val="00DD6E91"/>
    <w:rsid w:val="00E86410"/>
    <w:rsid w:val="00E93A20"/>
    <w:rsid w:val="00EA2EC4"/>
    <w:rsid w:val="00EE0350"/>
    <w:rsid w:val="00EE2EFD"/>
    <w:rsid w:val="00F306B9"/>
    <w:rsid w:val="00F43283"/>
    <w:rsid w:val="00FA20FD"/>
    <w:rsid w:val="00FC01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E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9A66F-705A-492A-A4AC-D9DDD4BD5360}">
  <ds:schemaRefs>
    <ds:schemaRef ds:uri="http://schemas.openxmlformats.org/officeDocument/2006/bibliography"/>
  </ds:schemaRefs>
</ds:datastoreItem>
</file>

<file path=customXml/itemProps3.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4.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5.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Spanish | Español</vt:lpstr>
    </vt:vector>
  </TitlesOfParts>
  <Company>Department of Social Services</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informativa del Consejo del Activo Nacional de Datos sobre Discapacidad</dc:title>
  <dc:creator>Department of Social Services</dc:creator>
  <cp:keywords>[SEC=OFFICIAL]</cp:keywords>
  <cp:lastModifiedBy>User</cp:lastModifiedBy>
  <cp:revision>3</cp:revision>
  <dcterms:created xsi:type="dcterms:W3CDTF">2024-12-11T11:43:00Z</dcterms:created>
  <dcterms:modified xsi:type="dcterms:W3CDTF">2025-04-10T12:26:00Z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713fae7034a14d08a6bce6f9c211705c</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v=2022.1;a=SHA256;h=D86B1E7C7D1932118A8F9C958AB50EB846AD793A53681491D7187DD2E716A40A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3249EF02EBC5620DD78A61CB34CC524B</vt:lpwstr>
  </property>
  <property fmtid="{D5CDD505-2E9C-101B-9397-08002B2CF9AE}" pid="17" name="PM_Hash_Salt_Prev">
    <vt:lpwstr>EB0F7E118879EDA719AA40B46B52748E</vt:lpwstr>
  </property>
  <property fmtid="{D5CDD505-2E9C-101B-9397-08002B2CF9AE}" pid="18" name="PM_Hash_SHA1">
    <vt:lpwstr>29616DB11898F117ECE65863640E00B639E49409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