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33E93" w14:textId="160A1B96" w:rsidR="00582F4D" w:rsidRDefault="00E533B2" w:rsidP="00BE702A">
      <w:pPr>
        <w:pStyle w:val="Heading1"/>
        <w:spacing w:before="120" w:after="240"/>
        <w:contextualSpacing w:val="0"/>
      </w:pPr>
      <w:r w:rsidRPr="00D637B8">
        <w:t xml:space="preserve">Response to the </w:t>
      </w:r>
      <w:r w:rsidR="002E64E3" w:rsidRPr="00D637B8">
        <w:t xml:space="preserve">2023 </w:t>
      </w:r>
      <w:r w:rsidRPr="00D637B8">
        <w:t xml:space="preserve">Privacy Impact Assessment </w:t>
      </w:r>
    </w:p>
    <w:p w14:paraId="5CF962BF" w14:textId="721CA22A" w:rsidR="00F87000" w:rsidRPr="003F2729" w:rsidRDefault="002B0F0E" w:rsidP="003F2729">
      <w:pPr>
        <w:pStyle w:val="Heading1"/>
        <w:spacing w:before="120" w:after="240"/>
        <w:contextualSpacing w:val="0"/>
        <w:rPr>
          <w:b w:val="0"/>
          <w:bCs w:val="0"/>
          <w:sz w:val="24"/>
          <w:szCs w:val="24"/>
        </w:rPr>
      </w:pPr>
      <w:r w:rsidRPr="003F2729">
        <w:rPr>
          <w:b w:val="0"/>
          <w:bCs w:val="0"/>
          <w:sz w:val="24"/>
          <w:szCs w:val="24"/>
        </w:rPr>
        <w:t>National Disability Data Asset</w:t>
      </w:r>
      <w:r w:rsidR="00394276" w:rsidRPr="003F2729">
        <w:rPr>
          <w:b w:val="0"/>
          <w:bCs w:val="0"/>
          <w:sz w:val="24"/>
          <w:szCs w:val="24"/>
        </w:rPr>
        <w:t xml:space="preserve"> and Australian National Data Integration Infrastructure</w:t>
      </w:r>
    </w:p>
    <w:p w14:paraId="1AB7189E" w14:textId="2418DCBD" w:rsidR="00144A65" w:rsidRDefault="00144A65" w:rsidP="00144A65">
      <w:r w:rsidRPr="00704046">
        <w:t xml:space="preserve">The Department of Social Services </w:t>
      </w:r>
      <w:r>
        <w:t xml:space="preserve">is working with </w:t>
      </w:r>
      <w:r w:rsidRPr="00704046">
        <w:t>the Australian Bureau of Statistics (ABS) and Australian Institute of Health and Welfare</w:t>
      </w:r>
      <w:r>
        <w:t xml:space="preserve"> (AIHW) to create the </w:t>
      </w:r>
      <w:r w:rsidR="008B6E99" w:rsidRPr="00BE702A">
        <w:t>National Disability Data Asset</w:t>
      </w:r>
      <w:r w:rsidRPr="00704046">
        <w:t xml:space="preserve">. </w:t>
      </w:r>
      <w:r>
        <w:t>We call t</w:t>
      </w:r>
      <w:r w:rsidRPr="00704046">
        <w:t xml:space="preserve">hese </w:t>
      </w:r>
      <w:r>
        <w:t>3</w:t>
      </w:r>
      <w:r w:rsidRPr="00704046">
        <w:t xml:space="preserve"> Australian government </w:t>
      </w:r>
      <w:r>
        <w:t xml:space="preserve">agencies </w:t>
      </w:r>
      <w:r w:rsidRPr="00C53E11">
        <w:t>the Commonwealth Partners.</w:t>
      </w:r>
    </w:p>
    <w:p w14:paraId="228E11CB" w14:textId="030DE12F" w:rsidR="00077C4B" w:rsidRPr="00704046" w:rsidRDefault="004E4198" w:rsidP="00077C4B">
      <w:r>
        <w:t xml:space="preserve">States and territories and the disability community are also involved in developing the disability data asset. The </w:t>
      </w:r>
      <w:hyperlink r:id="rId11" w:history="1">
        <w:r w:rsidRPr="00C20030">
          <w:rPr>
            <w:rStyle w:val="Hyperlink"/>
          </w:rPr>
          <w:t>National Disability Data Asset Council</w:t>
        </w:r>
      </w:hyperlink>
      <w:r>
        <w:t xml:space="preserve"> </w:t>
      </w:r>
      <w:r w:rsidR="00776B1A">
        <w:t xml:space="preserve">(the Council) </w:t>
      </w:r>
      <w:r>
        <w:t xml:space="preserve">oversees the uses of the disability data asset. It involves shared decision making across government and the disability community. </w:t>
      </w:r>
      <w:r w:rsidR="00077C4B" w:rsidRPr="515AC8ED">
        <w:rPr>
          <w:rFonts w:cs="Arial"/>
        </w:rPr>
        <w:t xml:space="preserve">The </w:t>
      </w:r>
      <w:r w:rsidR="00077C4B">
        <w:t xml:space="preserve">disability data asset </w:t>
      </w:r>
      <w:r w:rsidR="00077C4B" w:rsidRPr="515AC8ED">
        <w:rPr>
          <w:rFonts w:cs="Arial"/>
        </w:rPr>
        <w:t xml:space="preserve">brings together de-identified information from different government agencies about </w:t>
      </w:r>
      <w:r w:rsidR="00077C4B">
        <w:rPr>
          <w:rFonts w:cs="Arial"/>
        </w:rPr>
        <w:t xml:space="preserve">all </w:t>
      </w:r>
      <w:r w:rsidR="00077C4B" w:rsidRPr="515AC8ED">
        <w:rPr>
          <w:rFonts w:cs="Arial"/>
        </w:rPr>
        <w:t xml:space="preserve">Australians </w:t>
      </w:r>
      <w:r w:rsidR="00077C4B">
        <w:rPr>
          <w:rFonts w:cs="Arial"/>
        </w:rPr>
        <w:t>to better understand outcomes for people with disability</w:t>
      </w:r>
      <w:r w:rsidR="00077C4B" w:rsidRPr="515AC8ED">
        <w:rPr>
          <w:rFonts w:cs="Arial"/>
        </w:rPr>
        <w:t xml:space="preserve">. </w:t>
      </w:r>
    </w:p>
    <w:p w14:paraId="7CB12562" w14:textId="769FC88C" w:rsidR="004E4198" w:rsidRDefault="004E4198" w:rsidP="004E4198">
      <w:r>
        <w:t xml:space="preserve">The underlying system that supports the disability data asset is the Australian National Data Integration Infrastructure. This system allows us to connect and analyse data in the disability data asset. The Australian National Data Integration Infrastructure Board </w:t>
      </w:r>
      <w:r w:rsidR="061CC854">
        <w:t>(</w:t>
      </w:r>
      <w:r w:rsidR="00786EF2">
        <w:t xml:space="preserve">the </w:t>
      </w:r>
      <w:r w:rsidR="061CC854">
        <w:t xml:space="preserve">Board) </w:t>
      </w:r>
      <w:r>
        <w:t xml:space="preserve">oversees the delivery and use of this system. </w:t>
      </w:r>
    </w:p>
    <w:p w14:paraId="37C4E2B1" w14:textId="04F3A67F" w:rsidR="008B6E99" w:rsidRPr="00D44B70" w:rsidRDefault="008B6E99" w:rsidP="008B6E99">
      <w:r>
        <w:t xml:space="preserve">More information is on the </w:t>
      </w:r>
      <w:hyperlink r:id="rId12" w:history="1">
        <w:r w:rsidRPr="00E925DC">
          <w:rPr>
            <w:rStyle w:val="Hyperlink"/>
          </w:rPr>
          <w:t>National Disability Data Asset website</w:t>
        </w:r>
      </w:hyperlink>
      <w:r>
        <w:t xml:space="preserve">, including about </w:t>
      </w:r>
      <w:hyperlink r:id="rId13" w:history="1">
        <w:r w:rsidRPr="33F1ADC6">
          <w:rPr>
            <w:rStyle w:val="Hyperlink"/>
            <w:rFonts w:cs="Arial"/>
          </w:rPr>
          <w:t>Privacy for the National Disability Data Asset</w:t>
        </w:r>
      </w:hyperlink>
      <w:r w:rsidRPr="33F1ADC6">
        <w:rPr>
          <w:rFonts w:cs="Arial"/>
        </w:rPr>
        <w:t>.</w:t>
      </w:r>
    </w:p>
    <w:p w14:paraId="24EDE80E" w14:textId="658AB3EB" w:rsidR="00E1522C" w:rsidRDefault="005B55BE" w:rsidP="003F2729">
      <w:pPr>
        <w:pStyle w:val="Heading2"/>
      </w:pPr>
      <w:r>
        <w:t xml:space="preserve">What is </w:t>
      </w:r>
      <w:r w:rsidR="007F115D">
        <w:t xml:space="preserve">a </w:t>
      </w:r>
      <w:r>
        <w:t>P</w:t>
      </w:r>
      <w:r w:rsidR="00E1522C" w:rsidRPr="003958F3">
        <w:t xml:space="preserve">rivacy </w:t>
      </w:r>
      <w:r>
        <w:t>I</w:t>
      </w:r>
      <w:r w:rsidR="00E1522C" w:rsidRPr="003958F3">
        <w:t xml:space="preserve">mpact </w:t>
      </w:r>
      <w:r>
        <w:t>A</w:t>
      </w:r>
      <w:r w:rsidR="00E1522C" w:rsidRPr="003958F3">
        <w:t>ssessment</w:t>
      </w:r>
      <w:r>
        <w:t>?</w:t>
      </w:r>
    </w:p>
    <w:p w14:paraId="10DCF120" w14:textId="4FE5961A" w:rsidR="00761842" w:rsidRDefault="00761842" w:rsidP="00761842">
      <w:r>
        <w:t>This document is a response from the Commonwealth Partners to the recommendations from the 2023 Privacy Impact Assessment (PIA).</w:t>
      </w:r>
    </w:p>
    <w:p w14:paraId="0352E20B" w14:textId="44E985DA" w:rsidR="251F5823" w:rsidRDefault="251F5823" w:rsidP="33F1ADC6">
      <w:pPr>
        <w:rPr>
          <w:rFonts w:eastAsia="Arial" w:cs="Arial"/>
        </w:rPr>
      </w:pPr>
      <w:r w:rsidRPr="33F1ADC6">
        <w:rPr>
          <w:rFonts w:eastAsia="Arial" w:cs="Arial"/>
          <w:color w:val="000000" w:themeColor="text1"/>
        </w:rPr>
        <w:t>A PIA is a review of a project and how it might affect privacy</w:t>
      </w:r>
      <w:r w:rsidR="00123C89">
        <w:rPr>
          <w:rFonts w:eastAsia="Arial" w:cs="Arial"/>
          <w:color w:val="000000" w:themeColor="text1"/>
        </w:rPr>
        <w:t>.</w:t>
      </w:r>
      <w:r w:rsidRPr="33F1ADC6">
        <w:rPr>
          <w:rFonts w:eastAsia="Arial" w:cs="Arial"/>
          <w:color w:val="000000" w:themeColor="text1"/>
        </w:rPr>
        <w:t xml:space="preserve"> A PIA suggests ways to manage, reduce or remove privacy risks</w:t>
      </w:r>
      <w:r w:rsidR="00E50211">
        <w:rPr>
          <w:rFonts w:eastAsia="Arial" w:cs="Arial"/>
          <w:color w:val="000000" w:themeColor="text1"/>
        </w:rPr>
        <w:t xml:space="preserve"> and impacts</w:t>
      </w:r>
      <w:r w:rsidRPr="33F1ADC6">
        <w:rPr>
          <w:rFonts w:eastAsia="Arial" w:cs="Arial"/>
          <w:color w:val="000000" w:themeColor="text1"/>
        </w:rPr>
        <w:t xml:space="preserve">. </w:t>
      </w:r>
      <w:r w:rsidRPr="33F1ADC6">
        <w:rPr>
          <w:rFonts w:eastAsia="Arial" w:cs="Arial"/>
        </w:rPr>
        <w:t xml:space="preserve"> </w:t>
      </w:r>
    </w:p>
    <w:p w14:paraId="05007972" w14:textId="2E263BC0" w:rsidR="00181C1F" w:rsidRPr="00704046" w:rsidRDefault="00181C1F" w:rsidP="00181C1F">
      <w:r>
        <w:t>Privacy experts at Maddocks did a PIA for the disability data asset and its underlying system</w:t>
      </w:r>
      <w:r w:rsidR="00C25A18">
        <w:t>.</w:t>
      </w:r>
    </w:p>
    <w:p w14:paraId="3D2CF70A" w14:textId="58A1935B" w:rsidR="00181C1F" w:rsidRDefault="00181C1F" w:rsidP="00181C1F">
      <w:pPr>
        <w:rPr>
          <w:rFonts w:cs="Arial"/>
        </w:rPr>
      </w:pPr>
      <w:r>
        <w:t>The Commonwealth Partners and Maddocks consulted with stakeholders for the PIA between March and July 2023.</w:t>
      </w:r>
      <w:r w:rsidR="00194CC8">
        <w:t xml:space="preserve"> </w:t>
      </w:r>
      <w:r>
        <w:rPr>
          <w:rFonts w:cs="Arial"/>
        </w:rPr>
        <w:t>Maddocks</w:t>
      </w:r>
      <w:r w:rsidRPr="000B6D5C">
        <w:rPr>
          <w:rFonts w:cs="Arial"/>
        </w:rPr>
        <w:t xml:space="preserve"> </w:t>
      </w:r>
      <w:r>
        <w:rPr>
          <w:rFonts w:cs="Arial"/>
        </w:rPr>
        <w:t>wrote</w:t>
      </w:r>
      <w:r w:rsidRPr="000B6D5C">
        <w:rPr>
          <w:rFonts w:cs="Arial"/>
        </w:rPr>
        <w:t xml:space="preserve"> a </w:t>
      </w:r>
      <w:r>
        <w:rPr>
          <w:rFonts w:cs="Arial"/>
        </w:rPr>
        <w:t>detailed c</w:t>
      </w:r>
      <w:r w:rsidRPr="000B6D5C">
        <w:rPr>
          <w:rFonts w:cs="Arial"/>
        </w:rPr>
        <w:t xml:space="preserve">onsultation </w:t>
      </w:r>
      <w:r>
        <w:rPr>
          <w:rFonts w:cs="Arial"/>
        </w:rPr>
        <w:t>r</w:t>
      </w:r>
      <w:r w:rsidRPr="000B6D5C">
        <w:rPr>
          <w:rFonts w:cs="Arial"/>
        </w:rPr>
        <w:t>eport</w:t>
      </w:r>
      <w:r>
        <w:rPr>
          <w:rFonts w:cs="Arial"/>
        </w:rPr>
        <w:t xml:space="preserve"> about</w:t>
      </w:r>
      <w:r w:rsidRPr="000B6D5C">
        <w:rPr>
          <w:rFonts w:cs="Arial"/>
        </w:rPr>
        <w:t xml:space="preserve"> the feedback.</w:t>
      </w:r>
      <w:r>
        <w:rPr>
          <w:rFonts w:cs="Arial"/>
        </w:rPr>
        <w:t xml:space="preserve"> </w:t>
      </w:r>
    </w:p>
    <w:p w14:paraId="290F9807" w14:textId="2C8C7C2F" w:rsidR="00181C1F" w:rsidRDefault="00181C1F" w:rsidP="33F1ADC6">
      <w:pPr>
        <w:rPr>
          <w:rFonts w:eastAsia="Arial" w:cs="Arial"/>
        </w:rPr>
      </w:pPr>
      <w:r>
        <w:t xml:space="preserve">Summaries of the PIA and </w:t>
      </w:r>
      <w:bookmarkStart w:id="0" w:name="_Hlk161952717"/>
      <w:r>
        <w:t xml:space="preserve">consultation reports are on the National Disability Data Asset website at </w:t>
      </w:r>
      <w:hyperlink r:id="rId14" w:history="1">
        <w:r w:rsidRPr="33F1ADC6">
          <w:rPr>
            <w:rStyle w:val="Hyperlink"/>
            <w:rFonts w:cs="Arial"/>
          </w:rPr>
          <w:t>Privacy for the National Disability Data Asset</w:t>
        </w:r>
      </w:hyperlink>
      <w:r w:rsidRPr="33F1ADC6">
        <w:rPr>
          <w:rFonts w:cs="Arial"/>
        </w:rPr>
        <w:t>.</w:t>
      </w:r>
      <w:bookmarkEnd w:id="0"/>
    </w:p>
    <w:p w14:paraId="300C467F" w14:textId="2CDD3F4F" w:rsidR="00181C1F" w:rsidRDefault="00181C1F" w:rsidP="00194CC8">
      <w:r>
        <w:t xml:space="preserve">The Commonwealth </w:t>
      </w:r>
      <w:r w:rsidR="008812A4">
        <w:t>P</w:t>
      </w:r>
      <w:r>
        <w:t>artners plan to update the PIA in 2025.</w:t>
      </w:r>
    </w:p>
    <w:p w14:paraId="61071DD6" w14:textId="6463BDD2" w:rsidR="005B55BE" w:rsidRDefault="005B55BE" w:rsidP="0002120F">
      <w:pPr>
        <w:pStyle w:val="Heading2"/>
      </w:pPr>
      <w:r>
        <w:t>The assessment process</w:t>
      </w:r>
    </w:p>
    <w:p w14:paraId="66DF889F" w14:textId="77777777" w:rsidR="00181C1F" w:rsidRPr="00704046" w:rsidRDefault="00181C1F" w:rsidP="00181C1F">
      <w:r>
        <w:t>The 2023 PIA:</w:t>
      </w:r>
    </w:p>
    <w:p w14:paraId="28893B24" w14:textId="411BCBAF" w:rsidR="00181C1F" w:rsidRDefault="00181C1F" w:rsidP="00181C1F">
      <w:pPr>
        <w:pStyle w:val="ListParagraph"/>
        <w:numPr>
          <w:ilvl w:val="0"/>
          <w:numId w:val="69"/>
        </w:numPr>
        <w:spacing w:before="120" w:after="0"/>
      </w:pPr>
      <w:r w:rsidRPr="00D27B80">
        <w:t>checks the disability data asset</w:t>
      </w:r>
      <w:r>
        <w:t xml:space="preserve"> and underlying system</w:t>
      </w:r>
      <w:r w:rsidRPr="00D27B80">
        <w:t xml:space="preserve"> is in line with the </w:t>
      </w:r>
      <w:hyperlink r:id="rId15" w:history="1">
        <w:r w:rsidRPr="003F2729">
          <w:rPr>
            <w:rStyle w:val="Hyperlink"/>
            <w:i/>
            <w:iCs/>
          </w:rPr>
          <w:t>Privacy Act 1988</w:t>
        </w:r>
      </w:hyperlink>
      <w:r w:rsidRPr="00D27B80">
        <w:t xml:space="preserve">, including the </w:t>
      </w:r>
      <w:hyperlink r:id="rId16" w:history="1">
        <w:r w:rsidRPr="00181C1F">
          <w:rPr>
            <w:rStyle w:val="Hyperlink"/>
          </w:rPr>
          <w:t>Australian Privacy Principles</w:t>
        </w:r>
      </w:hyperlink>
      <w:r w:rsidRPr="00D27B80">
        <w:t xml:space="preserve"> – these are the laws about how to manage personal information</w:t>
      </w:r>
    </w:p>
    <w:p w14:paraId="33AEA5D3" w14:textId="77777777" w:rsidR="00181C1F" w:rsidRDefault="00181C1F" w:rsidP="00181C1F">
      <w:pPr>
        <w:pStyle w:val="ListParagraph"/>
        <w:numPr>
          <w:ilvl w:val="0"/>
          <w:numId w:val="69"/>
        </w:numPr>
        <w:spacing w:before="120" w:after="0"/>
      </w:pPr>
      <w:r w:rsidRPr="00D27B80">
        <w:t>notes any privacy risks and ways we can reduce risk</w:t>
      </w:r>
    </w:p>
    <w:p w14:paraId="686675BD" w14:textId="3ED28FF1" w:rsidR="007F115D" w:rsidRDefault="00181C1F" w:rsidP="007F115D">
      <w:pPr>
        <w:pStyle w:val="ListParagraph"/>
        <w:numPr>
          <w:ilvl w:val="0"/>
          <w:numId w:val="69"/>
        </w:numPr>
        <w:spacing w:before="120" w:after="0"/>
      </w:pPr>
      <w:r w:rsidRPr="00D27B80">
        <w:lastRenderedPageBreak/>
        <w:t xml:space="preserve">helps us to manage any </w:t>
      </w:r>
      <w:r>
        <w:t xml:space="preserve">privacy </w:t>
      </w:r>
      <w:r w:rsidRPr="00D27B80">
        <w:t xml:space="preserve">risks and impacts of the project </w:t>
      </w:r>
    </w:p>
    <w:p w14:paraId="5013779C" w14:textId="77777777" w:rsidR="008D291A" w:rsidRDefault="00181C1F" w:rsidP="003F2729">
      <w:pPr>
        <w:pStyle w:val="ListParagraph"/>
        <w:numPr>
          <w:ilvl w:val="0"/>
          <w:numId w:val="69"/>
        </w:numPr>
        <w:spacing w:before="120" w:after="0"/>
      </w:pPr>
      <w:r>
        <w:t>c</w:t>
      </w:r>
      <w:r w:rsidRPr="00D27B80">
        <w:t xml:space="preserve">hecks how the </w:t>
      </w:r>
      <w:r w:rsidR="008E2C11">
        <w:t xml:space="preserve">disability data </w:t>
      </w:r>
      <w:r w:rsidRPr="00D27B80">
        <w:t>asset protects personal information. This includes from misuse, loss or unauthorised people accessing, changing or sharing information.</w:t>
      </w:r>
    </w:p>
    <w:p w14:paraId="3FD88EB1" w14:textId="60BBD3CF" w:rsidR="00472AFA" w:rsidRPr="003F2729" w:rsidRDefault="00472AFA" w:rsidP="00786EF2">
      <w:pPr>
        <w:spacing w:before="120" w:after="0"/>
      </w:pPr>
    </w:p>
    <w:p w14:paraId="6F3ECC63" w14:textId="71D4AF7B" w:rsidR="00AF49F3" w:rsidRPr="0002120F" w:rsidRDefault="00D637B8" w:rsidP="001E0117">
      <w:pPr>
        <w:pStyle w:val="Heading2"/>
        <w:rPr>
          <w:lang w:val="en-AU"/>
        </w:rPr>
      </w:pPr>
      <w:r>
        <w:rPr>
          <w:lang w:val="en-AU"/>
        </w:rPr>
        <w:t xml:space="preserve">How we will respond </w:t>
      </w:r>
      <w:r w:rsidR="2D1B9D45" w:rsidRPr="3526EABD">
        <w:rPr>
          <w:lang w:val="en-AU"/>
        </w:rPr>
        <w:t>to recommendations</w:t>
      </w:r>
    </w:p>
    <w:p w14:paraId="281EB11D" w14:textId="16F0277F" w:rsidR="00583633" w:rsidRPr="00576DC8" w:rsidRDefault="00583633" w:rsidP="001E0117">
      <w:pPr>
        <w:pStyle w:val="Heading3"/>
      </w:pPr>
      <w:r w:rsidRPr="00576DC8">
        <w:t>Recommendation 1</w:t>
      </w:r>
      <w:r w:rsidR="00FE1B87">
        <w:t>:</w:t>
      </w:r>
      <w:r w:rsidR="008C2590" w:rsidRPr="00576DC8">
        <w:t xml:space="preserve"> </w:t>
      </w:r>
      <w:r w:rsidR="00D21051" w:rsidRPr="003458BA">
        <w:t>Principles for adding data</w:t>
      </w:r>
      <w:r w:rsidR="00D21051">
        <w:t>sets</w:t>
      </w:r>
      <w:r w:rsidR="00D21051" w:rsidRPr="003458BA">
        <w:t xml:space="preserve"> into the disability data asset in the future</w:t>
      </w:r>
      <w:r w:rsidR="00D21051">
        <w:t xml:space="preserve"> </w:t>
      </w:r>
    </w:p>
    <w:p w14:paraId="4872D2B6" w14:textId="7C07398F" w:rsidR="00D21051" w:rsidRPr="00264CC1" w:rsidRDefault="00D21051" w:rsidP="00D21051">
      <w:bookmarkStart w:id="1" w:name="_Hlk144274916"/>
      <w:r>
        <w:t xml:space="preserve">Maddocks recommends that we develop a set of principles to guide how government adds new data to the disability data asset. We should publish these principles on the National Disability Data Asset website with </w:t>
      </w:r>
      <w:r w:rsidR="2D68F1F3">
        <w:t>a description</w:t>
      </w:r>
      <w:r>
        <w:t xml:space="preserve"> of the data being added.</w:t>
      </w:r>
    </w:p>
    <w:bookmarkEnd w:id="1"/>
    <w:p w14:paraId="31159AE8" w14:textId="3DC92606" w:rsidR="00583633" w:rsidRPr="00583633" w:rsidRDefault="00D637B8" w:rsidP="001E0117">
      <w:pPr>
        <w:pStyle w:val="Heading3"/>
      </w:pPr>
      <w:r>
        <w:t>Our r</w:t>
      </w:r>
      <w:r w:rsidR="00583633" w:rsidRPr="00583633">
        <w:t xml:space="preserve">esponse </w:t>
      </w:r>
    </w:p>
    <w:p w14:paraId="7BC08767" w14:textId="77777777" w:rsidR="002472F1" w:rsidRDefault="008D4983" w:rsidP="001E0117">
      <w:r>
        <w:t xml:space="preserve">The Commonwealth Partners agree. </w:t>
      </w:r>
    </w:p>
    <w:p w14:paraId="508976B7" w14:textId="639C4857" w:rsidR="000F77CA" w:rsidRDefault="00281D86" w:rsidP="001E0117">
      <w:pPr>
        <w:rPr>
          <w:rFonts w:cs="Arial"/>
        </w:rPr>
      </w:pPr>
      <w:r>
        <w:rPr>
          <w:rFonts w:cs="Arial"/>
        </w:rPr>
        <w:t xml:space="preserve">We </w:t>
      </w:r>
      <w:r w:rsidR="000F77CA">
        <w:rPr>
          <w:rFonts w:cs="Arial"/>
        </w:rPr>
        <w:t>will develop a set of principles</w:t>
      </w:r>
      <w:r w:rsidR="00460016">
        <w:rPr>
          <w:rFonts w:cs="Arial"/>
        </w:rPr>
        <w:t xml:space="preserve">. </w:t>
      </w:r>
      <w:r w:rsidR="0031178E">
        <w:rPr>
          <w:rFonts w:cs="Arial"/>
        </w:rPr>
        <w:t>The principles will</w:t>
      </w:r>
      <w:r w:rsidR="000F77CA">
        <w:rPr>
          <w:rFonts w:cs="Arial"/>
        </w:rPr>
        <w:t xml:space="preserve"> guide</w:t>
      </w:r>
      <w:r w:rsidR="00D24501">
        <w:rPr>
          <w:rFonts w:cs="Arial"/>
        </w:rPr>
        <w:t xml:space="preserve"> decisions about</w:t>
      </w:r>
      <w:r w:rsidR="000F77CA">
        <w:rPr>
          <w:rFonts w:cs="Arial"/>
        </w:rPr>
        <w:t xml:space="preserve"> </w:t>
      </w:r>
      <w:r w:rsidR="00D21051">
        <w:rPr>
          <w:rFonts w:cs="Arial"/>
        </w:rPr>
        <w:t>adding datasets</w:t>
      </w:r>
      <w:r w:rsidR="000F77CA">
        <w:rPr>
          <w:rFonts w:cs="Arial"/>
        </w:rPr>
        <w:t xml:space="preserve"> in</w:t>
      </w:r>
      <w:r w:rsidR="00D21051">
        <w:rPr>
          <w:rFonts w:cs="Arial"/>
        </w:rPr>
        <w:t>to</w:t>
      </w:r>
      <w:r w:rsidR="000F77CA">
        <w:rPr>
          <w:rFonts w:cs="Arial"/>
        </w:rPr>
        <w:t xml:space="preserve"> the </w:t>
      </w:r>
      <w:r w:rsidR="00AE7145">
        <w:rPr>
          <w:rFonts w:cs="Arial"/>
        </w:rPr>
        <w:t xml:space="preserve">disability data </w:t>
      </w:r>
      <w:r w:rsidR="000F77CA">
        <w:rPr>
          <w:rFonts w:cs="Arial"/>
        </w:rPr>
        <w:t>asset</w:t>
      </w:r>
      <w:r w:rsidR="00D21051">
        <w:rPr>
          <w:rFonts w:cs="Arial"/>
        </w:rPr>
        <w:t xml:space="preserve"> in the future</w:t>
      </w:r>
      <w:r w:rsidR="006B4BBD">
        <w:t>.</w:t>
      </w:r>
      <w:r w:rsidR="00625593">
        <w:t xml:space="preserve"> A dataset is a collection of information, records and facts.</w:t>
      </w:r>
    </w:p>
    <w:p w14:paraId="75D6A2E2" w14:textId="1A8FC50A" w:rsidR="00FF54A3" w:rsidRDefault="00922F53" w:rsidP="001E0117">
      <w:pPr>
        <w:rPr>
          <w:rFonts w:cs="Arial"/>
        </w:rPr>
      </w:pPr>
      <w:r>
        <w:rPr>
          <w:rFonts w:cs="Arial"/>
        </w:rPr>
        <w:t xml:space="preserve">When adding new </w:t>
      </w:r>
      <w:r w:rsidR="001659F0">
        <w:rPr>
          <w:rFonts w:cs="Arial"/>
        </w:rPr>
        <w:t>datasets</w:t>
      </w:r>
      <w:r>
        <w:rPr>
          <w:rFonts w:cs="Arial"/>
        </w:rPr>
        <w:t xml:space="preserve">, the </w:t>
      </w:r>
      <w:r w:rsidR="000F77CA">
        <w:rPr>
          <w:rFonts w:cs="Arial"/>
        </w:rPr>
        <w:t xml:space="preserve">principles </w:t>
      </w:r>
      <w:r w:rsidR="00281D86">
        <w:rPr>
          <w:rFonts w:cs="Arial"/>
        </w:rPr>
        <w:t xml:space="preserve">will </w:t>
      </w:r>
      <w:r w:rsidR="000F77CA">
        <w:rPr>
          <w:rFonts w:cs="Arial"/>
        </w:rPr>
        <w:t>consider</w:t>
      </w:r>
      <w:r w:rsidR="00FF54A3">
        <w:rPr>
          <w:rFonts w:cs="Arial"/>
        </w:rPr>
        <w:t>:</w:t>
      </w:r>
      <w:r w:rsidR="000F77CA">
        <w:rPr>
          <w:rFonts w:cs="Arial"/>
        </w:rPr>
        <w:t xml:space="preserve"> </w:t>
      </w:r>
    </w:p>
    <w:p w14:paraId="55378D60" w14:textId="4DC0D86E" w:rsidR="00FF54A3" w:rsidRDefault="000F77CA" w:rsidP="00FF54A3">
      <w:pPr>
        <w:pStyle w:val="ListParagraph"/>
        <w:numPr>
          <w:ilvl w:val="0"/>
          <w:numId w:val="67"/>
        </w:numPr>
        <w:rPr>
          <w:rFonts w:cs="Arial"/>
        </w:rPr>
      </w:pPr>
      <w:r w:rsidRPr="157390B5">
        <w:rPr>
          <w:rFonts w:cs="Arial"/>
        </w:rPr>
        <w:t>the public interest</w:t>
      </w:r>
      <w:r w:rsidR="14ADF448" w:rsidRPr="157390B5">
        <w:rPr>
          <w:rFonts w:cs="Arial"/>
        </w:rPr>
        <w:t xml:space="preserve"> – </w:t>
      </w:r>
      <w:r w:rsidR="00B913BC">
        <w:rPr>
          <w:rFonts w:cs="Arial"/>
        </w:rPr>
        <w:t xml:space="preserve">in particular, </w:t>
      </w:r>
      <w:r w:rsidR="1AF6FCCC" w:rsidRPr="157390B5">
        <w:rPr>
          <w:rFonts w:cs="Arial"/>
        </w:rPr>
        <w:t xml:space="preserve">whether it is in the interest of </w:t>
      </w:r>
      <w:r w:rsidR="14ADF448" w:rsidRPr="157390B5">
        <w:rPr>
          <w:rFonts w:cs="Arial"/>
        </w:rPr>
        <w:t>people with disability</w:t>
      </w:r>
      <w:r w:rsidR="00FF54A3" w:rsidRPr="157390B5">
        <w:rPr>
          <w:rFonts w:cs="Arial"/>
        </w:rPr>
        <w:t xml:space="preserve"> </w:t>
      </w:r>
    </w:p>
    <w:p w14:paraId="32836B99" w14:textId="02D9D23B" w:rsidR="00FF54A3" w:rsidRDefault="008F63D2" w:rsidP="00FF54A3">
      <w:pPr>
        <w:pStyle w:val="ListParagraph"/>
        <w:numPr>
          <w:ilvl w:val="0"/>
          <w:numId w:val="67"/>
        </w:numPr>
        <w:rPr>
          <w:rFonts w:cs="Arial"/>
        </w:rPr>
      </w:pPr>
      <w:r>
        <w:rPr>
          <w:rFonts w:cs="Arial"/>
        </w:rPr>
        <w:t>how useful the new data would be within</w:t>
      </w:r>
      <w:r w:rsidR="00922F53">
        <w:rPr>
          <w:rFonts w:cs="Arial"/>
        </w:rPr>
        <w:t xml:space="preserve"> the</w:t>
      </w:r>
      <w:r w:rsidR="00A22052">
        <w:rPr>
          <w:rFonts w:cs="Arial"/>
        </w:rPr>
        <w:t xml:space="preserve"> disability data</w:t>
      </w:r>
      <w:r w:rsidR="00922F53">
        <w:rPr>
          <w:rFonts w:cs="Arial"/>
        </w:rPr>
        <w:t xml:space="preserve"> asset</w:t>
      </w:r>
    </w:p>
    <w:p w14:paraId="1A92B6B7" w14:textId="52735420" w:rsidR="00FF54A3" w:rsidRDefault="00FF54A3" w:rsidP="00FF54A3">
      <w:pPr>
        <w:pStyle w:val="ListParagraph"/>
        <w:numPr>
          <w:ilvl w:val="0"/>
          <w:numId w:val="67"/>
        </w:numPr>
        <w:rPr>
          <w:rFonts w:cs="Arial"/>
        </w:rPr>
      </w:pPr>
      <w:r>
        <w:rPr>
          <w:rFonts w:cs="Arial"/>
        </w:rPr>
        <w:t xml:space="preserve">any limits </w:t>
      </w:r>
      <w:r w:rsidR="008F63D2">
        <w:rPr>
          <w:rFonts w:cs="Arial"/>
        </w:rPr>
        <w:t>on using</w:t>
      </w:r>
      <w:r w:rsidR="00922F53">
        <w:rPr>
          <w:rFonts w:cs="Arial"/>
        </w:rPr>
        <w:t xml:space="preserve"> the data</w:t>
      </w:r>
      <w:r w:rsidR="000F77CA" w:rsidRPr="00FF54A3">
        <w:rPr>
          <w:rFonts w:cs="Arial"/>
        </w:rPr>
        <w:t>.</w:t>
      </w:r>
      <w:r w:rsidR="00CD488D" w:rsidRPr="00FF54A3">
        <w:rPr>
          <w:rFonts w:cs="Arial"/>
        </w:rPr>
        <w:t xml:space="preserve"> </w:t>
      </w:r>
    </w:p>
    <w:p w14:paraId="342A5AF9" w14:textId="26F24BF6" w:rsidR="000F77CA" w:rsidRPr="000E233A" w:rsidRDefault="00EC0429" w:rsidP="001E0117">
      <w:r w:rsidRPr="33F1ADC6">
        <w:rPr>
          <w:rFonts w:cs="Arial"/>
          <w:color w:val="000000" w:themeColor="text1"/>
        </w:rPr>
        <w:t xml:space="preserve">We will </w:t>
      </w:r>
      <w:r w:rsidR="00FF54A3" w:rsidRPr="33F1ADC6">
        <w:rPr>
          <w:rFonts w:cs="Arial"/>
          <w:color w:val="000000" w:themeColor="text1"/>
        </w:rPr>
        <w:t xml:space="preserve">develop </w:t>
      </w:r>
      <w:r w:rsidR="000F77CA" w:rsidRPr="33F1ADC6">
        <w:rPr>
          <w:rFonts w:cs="Arial"/>
          <w:color w:val="000000" w:themeColor="text1"/>
        </w:rPr>
        <w:t>the principles</w:t>
      </w:r>
      <w:r w:rsidR="004B3D2A" w:rsidRPr="33F1ADC6">
        <w:rPr>
          <w:rFonts w:cs="Arial"/>
          <w:color w:val="000000" w:themeColor="text1"/>
        </w:rPr>
        <w:t xml:space="preserve"> </w:t>
      </w:r>
      <w:r w:rsidR="000F77CA" w:rsidRPr="33F1ADC6">
        <w:rPr>
          <w:rFonts w:cs="Arial"/>
          <w:color w:val="000000" w:themeColor="text1"/>
        </w:rPr>
        <w:t>with</w:t>
      </w:r>
      <w:r w:rsidR="00FF54A3" w:rsidRPr="33F1ADC6">
        <w:rPr>
          <w:rFonts w:cs="Arial"/>
          <w:color w:val="000000" w:themeColor="text1"/>
        </w:rPr>
        <w:t xml:space="preserve"> </w:t>
      </w:r>
      <w:r w:rsidR="000F77CA" w:rsidRPr="33F1ADC6">
        <w:rPr>
          <w:rFonts w:cs="Arial"/>
          <w:color w:val="000000" w:themeColor="text1"/>
        </w:rPr>
        <w:t>state and territory governments</w:t>
      </w:r>
      <w:r w:rsidR="00FF54A3" w:rsidRPr="33F1ADC6">
        <w:rPr>
          <w:rFonts w:cs="Arial"/>
          <w:color w:val="000000" w:themeColor="text1"/>
        </w:rPr>
        <w:t xml:space="preserve">, </w:t>
      </w:r>
      <w:r w:rsidR="000F77CA" w:rsidRPr="33F1ADC6">
        <w:rPr>
          <w:rFonts w:cs="Arial"/>
          <w:color w:val="000000" w:themeColor="text1"/>
        </w:rPr>
        <w:t>the disability community</w:t>
      </w:r>
      <w:r w:rsidR="00FF54A3" w:rsidRPr="33F1ADC6">
        <w:rPr>
          <w:rFonts w:cs="Arial"/>
          <w:color w:val="000000" w:themeColor="text1"/>
        </w:rPr>
        <w:t xml:space="preserve"> and </w:t>
      </w:r>
      <w:r w:rsidR="000F77CA" w:rsidRPr="33F1ADC6">
        <w:rPr>
          <w:rFonts w:cs="Arial"/>
          <w:color w:val="000000" w:themeColor="text1"/>
        </w:rPr>
        <w:t xml:space="preserve">researchers. </w:t>
      </w:r>
      <w:r w:rsidR="004B3D2A" w:rsidRPr="33F1ADC6">
        <w:rPr>
          <w:rFonts w:cs="Arial"/>
          <w:color w:val="000000" w:themeColor="text1"/>
        </w:rPr>
        <w:t xml:space="preserve">We will give </w:t>
      </w:r>
      <w:r w:rsidR="004B3D2A">
        <w:t>t</w:t>
      </w:r>
      <w:r w:rsidR="000F77CA">
        <w:t xml:space="preserve">he Council </w:t>
      </w:r>
      <w:r w:rsidR="004B3D2A">
        <w:t xml:space="preserve">this </w:t>
      </w:r>
      <w:r w:rsidR="000F77CA" w:rsidRPr="33F1ADC6">
        <w:rPr>
          <w:rFonts w:cs="Arial"/>
        </w:rPr>
        <w:t xml:space="preserve">set of principles </w:t>
      </w:r>
      <w:r w:rsidR="00C83132" w:rsidRPr="33F1ADC6">
        <w:rPr>
          <w:rFonts w:cs="Arial"/>
        </w:rPr>
        <w:t>to approve</w:t>
      </w:r>
      <w:r w:rsidR="000F77CA" w:rsidRPr="33F1ADC6">
        <w:rPr>
          <w:rFonts w:cs="Arial"/>
        </w:rPr>
        <w:t>.</w:t>
      </w:r>
      <w:r w:rsidR="000F77CA">
        <w:t xml:space="preserve"> </w:t>
      </w:r>
      <w:r w:rsidR="00E37D23" w:rsidRPr="33F1ADC6">
        <w:rPr>
          <w:rFonts w:cs="Arial"/>
        </w:rPr>
        <w:t xml:space="preserve">We will publish these principles on the website with </w:t>
      </w:r>
      <w:r w:rsidR="6CABA520" w:rsidRPr="33F1ADC6">
        <w:rPr>
          <w:rFonts w:cs="Arial"/>
        </w:rPr>
        <w:t xml:space="preserve">a description of </w:t>
      </w:r>
      <w:r w:rsidR="00E37D23" w:rsidRPr="33F1ADC6">
        <w:rPr>
          <w:rFonts w:cs="Arial"/>
        </w:rPr>
        <w:t xml:space="preserve">the data being added. </w:t>
      </w:r>
    </w:p>
    <w:p w14:paraId="2046B07D" w14:textId="066BE148" w:rsidR="00993B0F" w:rsidRDefault="001A4E1F" w:rsidP="001E0117">
      <w:r>
        <w:t xml:space="preserve">We will complete this </w:t>
      </w:r>
      <w:r w:rsidR="00B6310B">
        <w:t>by</w:t>
      </w:r>
      <w:r>
        <w:t xml:space="preserve"> </w:t>
      </w:r>
      <w:r w:rsidR="002C4970">
        <w:t>December</w:t>
      </w:r>
      <w:r w:rsidR="042553BD">
        <w:t xml:space="preserve"> </w:t>
      </w:r>
      <w:r w:rsidR="000F77CA">
        <w:t>2024</w:t>
      </w:r>
      <w:r>
        <w:t>.</w:t>
      </w:r>
    </w:p>
    <w:p w14:paraId="29C076F5" w14:textId="38F5478F" w:rsidR="00D0673D" w:rsidRPr="009B7119" w:rsidRDefault="00D0673D" w:rsidP="001E0117">
      <w:pPr>
        <w:pStyle w:val="Heading3"/>
      </w:pPr>
      <w:r w:rsidRPr="009B7119">
        <w:t>Recommendation 2</w:t>
      </w:r>
      <w:r w:rsidR="00FE1B87">
        <w:t>:</w:t>
      </w:r>
      <w:r w:rsidR="008C2590">
        <w:t xml:space="preserve"> </w:t>
      </w:r>
      <w:bookmarkStart w:id="2" w:name="_Ref143870390"/>
      <w:r w:rsidRPr="00F54739">
        <w:t>Collection notices for data providers</w:t>
      </w:r>
      <w:bookmarkEnd w:id="2"/>
    </w:p>
    <w:p w14:paraId="0D36BD5A" w14:textId="45E43E6C" w:rsidR="00E37D23" w:rsidRDefault="00E37D23" w:rsidP="00E37D23">
      <w:bookmarkStart w:id="3" w:name="_Hlk144276159"/>
      <w:r>
        <w:t xml:space="preserve">A collection notice is a statement that an organisation gives to people when they ask for personal information. It explains why they need the information and how they'll use it. Maddocks recommends that data providers use standard words in their collection notices. For example, in forms and on websites. </w:t>
      </w:r>
      <w:r w:rsidR="00E50211">
        <w:t>Data providers are government agencies that provide data to be included in the disability data asset.</w:t>
      </w:r>
    </w:p>
    <w:p w14:paraId="535D73ED" w14:textId="6A26A50E" w:rsidR="00E37D23" w:rsidRDefault="00E37D23" w:rsidP="00E37D23">
      <w:r>
        <w:t xml:space="preserve">The Council should support these standard words. </w:t>
      </w:r>
      <w:r w:rsidR="005C77FF">
        <w:t>T</w:t>
      </w:r>
      <w:r>
        <w:t xml:space="preserve">he Board should approve </w:t>
      </w:r>
      <w:r w:rsidR="00FE4541">
        <w:t>them</w:t>
      </w:r>
      <w:r>
        <w:t xml:space="preserve">. </w:t>
      </w:r>
    </w:p>
    <w:p w14:paraId="4335356C" w14:textId="61C1F83D" w:rsidR="00E37D23" w:rsidRDefault="00E37D23" w:rsidP="00E37D23">
      <w:r>
        <w:t>Over time, d</w:t>
      </w:r>
      <w:r w:rsidRPr="00241EBF">
        <w:t xml:space="preserve">ata providers should </w:t>
      </w:r>
      <w:r>
        <w:t>have</w:t>
      </w:r>
      <w:r w:rsidRPr="00241EBF">
        <w:t xml:space="preserve"> to update their collection notices</w:t>
      </w:r>
      <w:r>
        <w:t xml:space="preserve"> with the</w:t>
      </w:r>
      <w:r w:rsidRPr="001F06AA">
        <w:t xml:space="preserve"> new standard words.</w:t>
      </w:r>
      <w:r>
        <w:t xml:space="preserve"> For example, this could be included in data sharing agreements. Or they should be encouraged to do this.</w:t>
      </w:r>
      <w:r w:rsidRPr="001F06AA">
        <w:t xml:space="preserve"> This </w:t>
      </w:r>
      <w:r>
        <w:t xml:space="preserve">would be a </w:t>
      </w:r>
      <w:r w:rsidRPr="001F06AA">
        <w:t xml:space="preserve">best </w:t>
      </w:r>
      <w:r>
        <w:t xml:space="preserve">practice way </w:t>
      </w:r>
      <w:r w:rsidRPr="001F06AA">
        <w:t xml:space="preserve">to </w:t>
      </w:r>
      <w:r>
        <w:t xml:space="preserve">tell people about </w:t>
      </w:r>
      <w:r w:rsidR="005C77FF">
        <w:t xml:space="preserve">how their information is being </w:t>
      </w:r>
      <w:r>
        <w:t>use</w:t>
      </w:r>
      <w:r w:rsidR="005C77FF">
        <w:t>d</w:t>
      </w:r>
      <w:r w:rsidRPr="00241EBF">
        <w:t>.</w:t>
      </w:r>
    </w:p>
    <w:bookmarkEnd w:id="3"/>
    <w:p w14:paraId="197E3D43" w14:textId="563ADF61" w:rsidR="00D0673D" w:rsidRPr="00583633" w:rsidRDefault="00D637B8" w:rsidP="001E0117">
      <w:pPr>
        <w:pStyle w:val="Heading3"/>
      </w:pPr>
      <w:r>
        <w:t>Our r</w:t>
      </w:r>
      <w:r w:rsidR="00D0673D" w:rsidRPr="00583633">
        <w:t xml:space="preserve">esponse </w:t>
      </w:r>
    </w:p>
    <w:p w14:paraId="17268944" w14:textId="77777777" w:rsidR="00863ED5" w:rsidRDefault="008D4983" w:rsidP="001E0117">
      <w:r>
        <w:t>The Commonwealth Partners agree.</w:t>
      </w:r>
      <w:r w:rsidR="00041B81">
        <w:t xml:space="preserve"> </w:t>
      </w:r>
    </w:p>
    <w:p w14:paraId="498EF1DD" w14:textId="25610C6D" w:rsidR="501D2039" w:rsidRDefault="00C83132" w:rsidP="001E0117">
      <w:r>
        <w:lastRenderedPageBreak/>
        <w:t xml:space="preserve">We </w:t>
      </w:r>
      <w:r w:rsidR="501D2039" w:rsidRPr="0002120F">
        <w:rPr>
          <w:shd w:val="clear" w:color="auto" w:fill="FFFFFF" w:themeFill="background1"/>
        </w:rPr>
        <w:t xml:space="preserve">will </w:t>
      </w:r>
      <w:r w:rsidR="00CD488D">
        <w:rPr>
          <w:shd w:val="clear" w:color="auto" w:fill="FFFFFF" w:themeFill="background1"/>
        </w:rPr>
        <w:t>ask</w:t>
      </w:r>
      <w:r w:rsidR="00500052" w:rsidRPr="0002120F">
        <w:rPr>
          <w:shd w:val="clear" w:color="auto" w:fill="FFFFFF" w:themeFill="background1"/>
        </w:rPr>
        <w:t xml:space="preserve"> </w:t>
      </w:r>
      <w:r w:rsidR="501D2039">
        <w:t>Australian, state and territory government data providers</w:t>
      </w:r>
      <w:r w:rsidR="00F47397">
        <w:t xml:space="preserve"> to</w:t>
      </w:r>
      <w:r>
        <w:t xml:space="preserve"> </w:t>
      </w:r>
      <w:r w:rsidR="501D2039">
        <w:t>update their collection notices</w:t>
      </w:r>
      <w:r w:rsidR="00F47397">
        <w:t xml:space="preserve"> with standard words</w:t>
      </w:r>
      <w:r w:rsidR="00CD488D">
        <w:t xml:space="preserve">. </w:t>
      </w:r>
    </w:p>
    <w:p w14:paraId="46ED0405" w14:textId="1D35630A" w:rsidR="00513709" w:rsidRDefault="00C83132" w:rsidP="00786EF2">
      <w:pPr>
        <w:spacing w:after="160"/>
      </w:pPr>
      <w:r>
        <w:t xml:space="preserve">We </w:t>
      </w:r>
      <w:r w:rsidR="7C7396B0">
        <w:t>will</w:t>
      </w:r>
      <w:r w:rsidR="6A03B869">
        <w:t xml:space="preserve"> </w:t>
      </w:r>
      <w:r w:rsidR="00CD488D">
        <w:t>create</w:t>
      </w:r>
      <w:r w:rsidR="6A03B869">
        <w:t xml:space="preserve"> </w:t>
      </w:r>
      <w:r w:rsidR="3E3B9B7A">
        <w:t xml:space="preserve">a </w:t>
      </w:r>
      <w:r w:rsidR="0003651B">
        <w:t xml:space="preserve">standard </w:t>
      </w:r>
      <w:r w:rsidR="3E3B9B7A">
        <w:t>collection notice</w:t>
      </w:r>
      <w:r w:rsidR="5C09E1CA">
        <w:t xml:space="preserve"> </w:t>
      </w:r>
      <w:r>
        <w:t xml:space="preserve">that </w:t>
      </w:r>
      <w:r w:rsidR="5C09E1CA">
        <w:t>data providers</w:t>
      </w:r>
      <w:r>
        <w:t xml:space="preserve"> can use</w:t>
      </w:r>
      <w:r w:rsidR="6A03B869">
        <w:t>.</w:t>
      </w:r>
      <w:r w:rsidR="42470C77">
        <w:t xml:space="preserve"> </w:t>
      </w:r>
      <w:r>
        <w:t xml:space="preserve">We </w:t>
      </w:r>
      <w:r w:rsidR="00513709">
        <w:t xml:space="preserve">will </w:t>
      </w:r>
      <w:r w:rsidR="0003651B">
        <w:t>base this on words from</w:t>
      </w:r>
      <w:r w:rsidR="00513709">
        <w:t>:</w:t>
      </w:r>
    </w:p>
    <w:p w14:paraId="7ABED1B2" w14:textId="5D9D17B7" w:rsidR="00513709" w:rsidRDefault="00513709" w:rsidP="001E0117">
      <w:pPr>
        <w:pStyle w:val="ListParagraph"/>
        <w:numPr>
          <w:ilvl w:val="0"/>
          <w:numId w:val="54"/>
        </w:numPr>
      </w:pPr>
      <w:r>
        <w:t xml:space="preserve">the privacy statement </w:t>
      </w:r>
      <w:r w:rsidR="00FF088A">
        <w:t>on the National Disability Data Asset website</w:t>
      </w:r>
    </w:p>
    <w:p w14:paraId="35E87119" w14:textId="4F97FCD2" w:rsidR="00513709" w:rsidRDefault="00513709" w:rsidP="001E0117">
      <w:pPr>
        <w:pStyle w:val="ListParagraph"/>
        <w:numPr>
          <w:ilvl w:val="0"/>
          <w:numId w:val="54"/>
        </w:numPr>
      </w:pPr>
      <w:r>
        <w:t>collection notice</w:t>
      </w:r>
      <w:r w:rsidR="00F47397">
        <w:t xml:space="preserve">s </w:t>
      </w:r>
      <w:r w:rsidR="02635CAB">
        <w:t xml:space="preserve">or privacy statements </w:t>
      </w:r>
      <w:r>
        <w:t>from</w:t>
      </w:r>
      <w:r w:rsidR="00F47397">
        <w:t xml:space="preserve"> other</w:t>
      </w:r>
      <w:r>
        <w:t xml:space="preserve"> assets</w:t>
      </w:r>
      <w:r w:rsidR="00F47397">
        <w:t xml:space="preserve"> – for example,</w:t>
      </w:r>
      <w:r>
        <w:t xml:space="preserve"> the </w:t>
      </w:r>
      <w:hyperlink r:id="rId17" w:history="1">
        <w:r w:rsidRPr="33F1ADC6">
          <w:rPr>
            <w:rStyle w:val="Hyperlink"/>
          </w:rPr>
          <w:t>Person</w:t>
        </w:r>
        <w:r w:rsidR="00FF088A" w:rsidRPr="33F1ADC6">
          <w:rPr>
            <w:rStyle w:val="Hyperlink"/>
          </w:rPr>
          <w:t xml:space="preserve"> </w:t>
        </w:r>
        <w:r w:rsidRPr="33F1ADC6">
          <w:rPr>
            <w:rStyle w:val="Hyperlink"/>
          </w:rPr>
          <w:t>Level Integrated Data Asset</w:t>
        </w:r>
      </w:hyperlink>
      <w:r w:rsidR="0003651B">
        <w:t>.</w:t>
      </w:r>
      <w:r>
        <w:t xml:space="preserve"> </w:t>
      </w:r>
    </w:p>
    <w:p w14:paraId="06BADE72" w14:textId="05DCE9A2" w:rsidR="00D0673D" w:rsidRDefault="00F47397" w:rsidP="001E0117">
      <w:r>
        <w:t xml:space="preserve">We </w:t>
      </w:r>
      <w:r w:rsidR="42470C77">
        <w:t xml:space="preserve">will consult with </w:t>
      </w:r>
      <w:r w:rsidR="42470C77" w:rsidRPr="00B6310B">
        <w:t xml:space="preserve">relevant governance </w:t>
      </w:r>
      <w:r w:rsidR="00FF088A">
        <w:t>groups and</w:t>
      </w:r>
      <w:r w:rsidR="5C09E1CA" w:rsidRPr="00B6310B">
        <w:t xml:space="preserve"> data providers</w:t>
      </w:r>
      <w:r w:rsidR="00513709" w:rsidRPr="00B6310B">
        <w:t>.</w:t>
      </w:r>
    </w:p>
    <w:p w14:paraId="383B0F31" w14:textId="61F74A95" w:rsidR="000757C7" w:rsidRDefault="00F47397" w:rsidP="001E0117">
      <w:r>
        <w:t xml:space="preserve">We </w:t>
      </w:r>
      <w:r w:rsidR="000757C7">
        <w:t xml:space="preserve">will </w:t>
      </w:r>
      <w:r>
        <w:t xml:space="preserve">ask </w:t>
      </w:r>
      <w:r w:rsidR="003439D3">
        <w:t xml:space="preserve">the </w:t>
      </w:r>
      <w:r w:rsidR="000757C7">
        <w:t xml:space="preserve">Board </w:t>
      </w:r>
      <w:r>
        <w:t xml:space="preserve">to approve </w:t>
      </w:r>
      <w:r w:rsidR="000757C7">
        <w:t>the standard word</w:t>
      </w:r>
      <w:r>
        <w:t>s</w:t>
      </w:r>
      <w:r w:rsidR="0003651B">
        <w:t>, with support from the Council</w:t>
      </w:r>
      <w:r w:rsidR="003439D3">
        <w:t>.</w:t>
      </w:r>
    </w:p>
    <w:p w14:paraId="7C4E4BAF" w14:textId="44918E12" w:rsidR="001D305F" w:rsidRDefault="00F47397" w:rsidP="001E0117">
      <w:pPr>
        <w:rPr>
          <w:b/>
          <w:bCs/>
          <w:color w:val="7030A0"/>
        </w:rPr>
      </w:pPr>
      <w:r>
        <w:t xml:space="preserve">We will complete this </w:t>
      </w:r>
      <w:r w:rsidR="00B6310B" w:rsidRPr="00C22C34">
        <w:t>by</w:t>
      </w:r>
      <w:r w:rsidRPr="00C22C34">
        <w:t xml:space="preserve"> </w:t>
      </w:r>
      <w:r w:rsidR="004C1C71">
        <w:t xml:space="preserve">July </w:t>
      </w:r>
      <w:r w:rsidR="00890215" w:rsidRPr="00BE702A">
        <w:t>2024</w:t>
      </w:r>
      <w:r w:rsidRPr="00C22C34">
        <w:t>.</w:t>
      </w:r>
    </w:p>
    <w:p w14:paraId="5499108C" w14:textId="58615800" w:rsidR="00D0673D" w:rsidRPr="00D170E4" w:rsidRDefault="00D0673D" w:rsidP="001E0117">
      <w:pPr>
        <w:pStyle w:val="Heading3"/>
      </w:pPr>
      <w:r w:rsidRPr="00D170E4">
        <w:t>Recommendation 3</w:t>
      </w:r>
      <w:r w:rsidR="00FE1B87">
        <w:t>:</w:t>
      </w:r>
      <w:r w:rsidR="008C2590">
        <w:t xml:space="preserve"> </w:t>
      </w:r>
      <w:r w:rsidR="00492AA9">
        <w:t>Managing the risk of</w:t>
      </w:r>
      <w:r w:rsidR="00492AA9" w:rsidRPr="00F54739">
        <w:t xml:space="preserve"> </w:t>
      </w:r>
      <w:r w:rsidRPr="00F54739">
        <w:t>re-identif</w:t>
      </w:r>
      <w:r w:rsidR="00DF275E">
        <w:t>ying</w:t>
      </w:r>
      <w:r w:rsidRPr="00F54739">
        <w:t xml:space="preserve"> </w:t>
      </w:r>
      <w:r w:rsidR="00DF275E">
        <w:t xml:space="preserve">data </w:t>
      </w:r>
      <w:r w:rsidR="00326733" w:rsidRPr="003458BA">
        <w:t xml:space="preserve">– </w:t>
      </w:r>
      <w:r w:rsidR="00326733">
        <w:t xml:space="preserve">review of </w:t>
      </w:r>
      <w:r w:rsidR="00326733" w:rsidRPr="003458BA">
        <w:t>process</w:t>
      </w:r>
      <w:r w:rsidR="00326733">
        <w:t>es</w:t>
      </w:r>
      <w:r w:rsidR="00326733" w:rsidRPr="003458BA" w:rsidDel="00BB2782">
        <w:t xml:space="preserve"> </w:t>
      </w:r>
    </w:p>
    <w:p w14:paraId="0C0ED80F" w14:textId="2BFB0010" w:rsidR="00326733" w:rsidRDefault="00326733" w:rsidP="00326733">
      <w:bookmarkStart w:id="4" w:name="_Hlk144279362"/>
      <w:r w:rsidRPr="33F1ADC6">
        <w:rPr>
          <w:rFonts w:cs="Arial"/>
        </w:rPr>
        <w:t xml:space="preserve">Maddocks recommends that the Council have regular processes to review how </w:t>
      </w:r>
      <w:r w:rsidR="005C77FF" w:rsidRPr="33F1ADC6">
        <w:rPr>
          <w:rFonts w:cs="Arial"/>
        </w:rPr>
        <w:t xml:space="preserve">the </w:t>
      </w:r>
      <w:r w:rsidRPr="33F1ADC6">
        <w:rPr>
          <w:rFonts w:cs="Arial"/>
        </w:rPr>
        <w:t>risk</w:t>
      </w:r>
      <w:r w:rsidR="005C77FF" w:rsidRPr="33F1ADC6">
        <w:rPr>
          <w:rFonts w:cs="Arial"/>
        </w:rPr>
        <w:t xml:space="preserve"> of data </w:t>
      </w:r>
      <w:r w:rsidR="0016692C" w:rsidRPr="33F1ADC6">
        <w:rPr>
          <w:rFonts w:cs="Arial"/>
        </w:rPr>
        <w:t>being</w:t>
      </w:r>
      <w:r w:rsidRPr="33F1ADC6">
        <w:rPr>
          <w:rFonts w:cs="Arial"/>
        </w:rPr>
        <w:t xml:space="preserve"> re-identifi</w:t>
      </w:r>
      <w:r w:rsidR="00FE4541" w:rsidRPr="33F1ADC6">
        <w:rPr>
          <w:rFonts w:cs="Arial"/>
        </w:rPr>
        <w:t>ed</w:t>
      </w:r>
      <w:r w:rsidR="768FCE07" w:rsidRPr="33F1ADC6">
        <w:rPr>
          <w:rFonts w:cs="Arial"/>
        </w:rPr>
        <w:t xml:space="preserve"> is being managed</w:t>
      </w:r>
      <w:r w:rsidRPr="33F1ADC6">
        <w:rPr>
          <w:rFonts w:cs="Arial"/>
        </w:rPr>
        <w:t xml:space="preserve">. </w:t>
      </w:r>
      <w:r>
        <w:t xml:space="preserve">For example, a review could be carried out every year. </w:t>
      </w:r>
    </w:p>
    <w:p w14:paraId="308375A4" w14:textId="77777777" w:rsidR="00326733" w:rsidRPr="00F73FC6" w:rsidRDefault="00326733" w:rsidP="00326733">
      <w:r w:rsidRPr="00F73FC6">
        <w:t xml:space="preserve">The Council could also decide on situations that would trigger a review. For example, if there is a data breach or government advice about threats to cyber security. This is to make sure we can continue to </w:t>
      </w:r>
      <w:r>
        <w:t xml:space="preserve">use best practice when </w:t>
      </w:r>
      <w:r w:rsidRPr="00F73FC6">
        <w:t>de-identify</w:t>
      </w:r>
      <w:r>
        <w:t>ing</w:t>
      </w:r>
      <w:r w:rsidRPr="00F73FC6">
        <w:t xml:space="preserve"> data</w:t>
      </w:r>
      <w:r>
        <w:t xml:space="preserve"> and managing re-identification risks</w:t>
      </w:r>
      <w:r w:rsidRPr="00F73FC6">
        <w:t>.</w:t>
      </w:r>
      <w:r>
        <w:t xml:space="preserve"> This would consider </w:t>
      </w:r>
      <w:r w:rsidRPr="00F73FC6">
        <w:t xml:space="preserve">technology and risks </w:t>
      </w:r>
      <w:r>
        <w:t xml:space="preserve">as they </w:t>
      </w:r>
      <w:r w:rsidRPr="00F73FC6">
        <w:t>change in the future</w:t>
      </w:r>
      <w:r>
        <w:t>.</w:t>
      </w:r>
    </w:p>
    <w:bookmarkEnd w:id="4"/>
    <w:p w14:paraId="0F1CB6E9" w14:textId="601B5AE1" w:rsidR="00D0673D" w:rsidRPr="00583633" w:rsidRDefault="00AF4040" w:rsidP="001E0117">
      <w:pPr>
        <w:pStyle w:val="Heading3"/>
      </w:pPr>
      <w:r>
        <w:t>Our r</w:t>
      </w:r>
      <w:r w:rsidR="00D0673D" w:rsidRPr="00583633">
        <w:t xml:space="preserve">esponse </w:t>
      </w:r>
    </w:p>
    <w:p w14:paraId="697891E8" w14:textId="37E8FA62" w:rsidR="008D4983" w:rsidRDefault="008D4983" w:rsidP="001E0117">
      <w:r>
        <w:t xml:space="preserve">The Commonwealth Partners agree. </w:t>
      </w:r>
    </w:p>
    <w:p w14:paraId="5C0BED98" w14:textId="14ABCEF6" w:rsidR="00FD2261" w:rsidRDefault="003439D3" w:rsidP="00FD2261">
      <w:pPr>
        <w:rPr>
          <w:rFonts w:cs="Arial"/>
        </w:rPr>
      </w:pPr>
      <w:r>
        <w:t>We will ask t</w:t>
      </w:r>
      <w:r w:rsidR="4E87526B">
        <w:t>he</w:t>
      </w:r>
      <w:r w:rsidR="00F47397">
        <w:t xml:space="preserve"> Board</w:t>
      </w:r>
      <w:r w:rsidR="4E87526B">
        <w:t xml:space="preserve"> </w:t>
      </w:r>
      <w:r w:rsidR="4E87526B" w:rsidRPr="00FD2261">
        <w:rPr>
          <w:rFonts w:cs="Arial"/>
        </w:rPr>
        <w:t>to</w:t>
      </w:r>
      <w:r w:rsidR="00F47397" w:rsidRPr="00FD2261">
        <w:rPr>
          <w:rFonts w:cs="Arial"/>
        </w:rPr>
        <w:t xml:space="preserve"> </w:t>
      </w:r>
      <w:r w:rsidR="4E87526B" w:rsidRPr="00FD2261">
        <w:rPr>
          <w:rFonts w:cs="Arial"/>
        </w:rPr>
        <w:t xml:space="preserve">commit to </w:t>
      </w:r>
      <w:r w:rsidR="00D41BAB" w:rsidRPr="00FD2261">
        <w:rPr>
          <w:rFonts w:cs="Arial"/>
        </w:rPr>
        <w:t>a</w:t>
      </w:r>
      <w:r w:rsidR="4E87526B" w:rsidRPr="00FD2261">
        <w:rPr>
          <w:rFonts w:cs="Arial"/>
        </w:rPr>
        <w:t xml:space="preserve"> re</w:t>
      </w:r>
      <w:r w:rsidR="00EC3EE1" w:rsidRPr="00FD2261">
        <w:rPr>
          <w:rFonts w:cs="Arial"/>
        </w:rPr>
        <w:noBreakHyphen/>
      </w:r>
      <w:r w:rsidR="4E87526B" w:rsidRPr="00FD2261">
        <w:rPr>
          <w:rFonts w:cs="Arial"/>
        </w:rPr>
        <w:t xml:space="preserve">identification review </w:t>
      </w:r>
      <w:r w:rsidR="1A16B94F" w:rsidRPr="00FD2261">
        <w:rPr>
          <w:rFonts w:cs="Arial"/>
        </w:rPr>
        <w:t>process</w:t>
      </w:r>
      <w:r w:rsidR="00F863EA">
        <w:rPr>
          <w:rFonts w:cs="Arial"/>
        </w:rPr>
        <w:t xml:space="preserve">. This review would check that </w:t>
      </w:r>
      <w:r w:rsidR="000A1D21">
        <w:rPr>
          <w:rFonts w:cs="Arial"/>
        </w:rPr>
        <w:t xml:space="preserve">we are still using the </w:t>
      </w:r>
      <w:r w:rsidR="00F863EA">
        <w:rPr>
          <w:rFonts w:cs="Arial"/>
        </w:rPr>
        <w:t xml:space="preserve">best </w:t>
      </w:r>
      <w:r w:rsidR="000A1D21">
        <w:rPr>
          <w:rFonts w:cs="Arial"/>
        </w:rPr>
        <w:t>methods</w:t>
      </w:r>
      <w:r w:rsidR="00F863EA">
        <w:rPr>
          <w:rFonts w:cs="Arial"/>
        </w:rPr>
        <w:t xml:space="preserve"> to manage </w:t>
      </w:r>
      <w:r w:rsidR="3E3B9B7A" w:rsidRPr="00FD2261">
        <w:rPr>
          <w:rFonts w:cs="Arial"/>
        </w:rPr>
        <w:t>re</w:t>
      </w:r>
      <w:r w:rsidR="00EC3EE1" w:rsidRPr="00FD2261">
        <w:rPr>
          <w:rFonts w:cs="Arial"/>
        </w:rPr>
        <w:noBreakHyphen/>
      </w:r>
      <w:r w:rsidR="3E3B9B7A" w:rsidRPr="00FD2261">
        <w:rPr>
          <w:rFonts w:cs="Arial"/>
        </w:rPr>
        <w:t>identification risks</w:t>
      </w:r>
      <w:r w:rsidR="009C6361">
        <w:rPr>
          <w:rFonts w:cs="Arial"/>
        </w:rPr>
        <w:t>. The</w:t>
      </w:r>
      <w:r w:rsidR="000A1D21">
        <w:rPr>
          <w:rFonts w:cs="Arial"/>
        </w:rPr>
        <w:t xml:space="preserve"> review </w:t>
      </w:r>
      <w:r w:rsidR="00221054">
        <w:rPr>
          <w:rFonts w:cs="Arial"/>
        </w:rPr>
        <w:t>could include</w:t>
      </w:r>
      <w:r w:rsidR="000A1D21">
        <w:rPr>
          <w:rFonts w:cs="Arial"/>
        </w:rPr>
        <w:t xml:space="preserve"> checking</w:t>
      </w:r>
      <w:r w:rsidR="00FD2261">
        <w:rPr>
          <w:rFonts w:cs="Arial"/>
        </w:rPr>
        <w:t>:</w:t>
      </w:r>
    </w:p>
    <w:p w14:paraId="2619B035" w14:textId="79F02DB6" w:rsidR="004B122A" w:rsidRPr="00FD2261" w:rsidRDefault="009C6361" w:rsidP="00FD2261">
      <w:pPr>
        <w:pStyle w:val="ListParagraph"/>
        <w:numPr>
          <w:ilvl w:val="0"/>
          <w:numId w:val="54"/>
        </w:numPr>
        <w:rPr>
          <w:rFonts w:cs="Arial"/>
        </w:rPr>
      </w:pPr>
      <w:r>
        <w:rPr>
          <w:rFonts w:cs="Arial"/>
        </w:rPr>
        <w:t>work plans of governance groups</w:t>
      </w:r>
    </w:p>
    <w:p w14:paraId="7D6C6BCF" w14:textId="30C07E72" w:rsidR="004B122A" w:rsidRDefault="2BBFDF95" w:rsidP="001E0117">
      <w:pPr>
        <w:pStyle w:val="ListParagraph"/>
        <w:numPr>
          <w:ilvl w:val="0"/>
          <w:numId w:val="54"/>
        </w:numPr>
        <w:rPr>
          <w:rFonts w:cs="Arial"/>
        </w:rPr>
      </w:pPr>
      <w:r w:rsidRPr="004B122A">
        <w:rPr>
          <w:rFonts w:cs="Arial"/>
        </w:rPr>
        <w:t xml:space="preserve">governance </w:t>
      </w:r>
      <w:r w:rsidR="253ACDD0" w:rsidRPr="004B122A">
        <w:rPr>
          <w:rFonts w:cs="Arial"/>
        </w:rPr>
        <w:t>documentation</w:t>
      </w:r>
    </w:p>
    <w:p w14:paraId="35252FE9" w14:textId="4DE3AA23" w:rsidR="004B122A" w:rsidRDefault="416ED5B9" w:rsidP="001E0117">
      <w:pPr>
        <w:pStyle w:val="ListParagraph"/>
        <w:numPr>
          <w:ilvl w:val="0"/>
          <w:numId w:val="54"/>
        </w:numPr>
        <w:rPr>
          <w:rFonts w:cs="Arial"/>
        </w:rPr>
      </w:pPr>
      <w:r w:rsidRPr="33F1ADC6">
        <w:rPr>
          <w:rFonts w:cs="Arial"/>
        </w:rPr>
        <w:t>security practices</w:t>
      </w:r>
      <w:r w:rsidR="00221054" w:rsidRPr="33F1ADC6">
        <w:rPr>
          <w:rFonts w:cs="Arial"/>
        </w:rPr>
        <w:t xml:space="preserve"> in place</w:t>
      </w:r>
      <w:r w:rsidR="22023A79" w:rsidRPr="33F1ADC6">
        <w:rPr>
          <w:rFonts w:cs="Arial"/>
        </w:rPr>
        <w:t>.</w:t>
      </w:r>
      <w:r w:rsidR="1A16B94F" w:rsidRPr="33F1ADC6">
        <w:rPr>
          <w:rFonts w:cs="Arial"/>
        </w:rPr>
        <w:t xml:space="preserve"> </w:t>
      </w:r>
    </w:p>
    <w:p w14:paraId="3714F88D" w14:textId="79704328" w:rsidR="00685C96" w:rsidRPr="0002120F" w:rsidRDefault="004B122A" w:rsidP="00D10E22">
      <w:pPr>
        <w:rPr>
          <w:rFonts w:cs="Arial"/>
          <w:color w:val="000000"/>
        </w:rPr>
      </w:pPr>
      <w:r w:rsidRPr="33F1ADC6">
        <w:rPr>
          <w:rFonts w:cs="Arial"/>
        </w:rPr>
        <w:t xml:space="preserve">We </w:t>
      </w:r>
      <w:r w:rsidR="00D41BAB" w:rsidRPr="33F1ADC6">
        <w:rPr>
          <w:rFonts w:cs="Arial"/>
        </w:rPr>
        <w:t xml:space="preserve">will </w:t>
      </w:r>
      <w:r w:rsidR="0073661F" w:rsidRPr="33F1ADC6">
        <w:rPr>
          <w:rFonts w:cs="Arial"/>
        </w:rPr>
        <w:t xml:space="preserve">support </w:t>
      </w:r>
      <w:r w:rsidR="005E130A" w:rsidRPr="33F1ADC6">
        <w:rPr>
          <w:rFonts w:cs="Arial"/>
          <w:color w:val="000000" w:themeColor="text1"/>
        </w:rPr>
        <w:t>the</w:t>
      </w:r>
      <w:r w:rsidR="00D41BAB" w:rsidRPr="33F1ADC6">
        <w:rPr>
          <w:rFonts w:cs="Arial"/>
          <w:color w:val="000000" w:themeColor="text1"/>
        </w:rPr>
        <w:t xml:space="preserve"> review process</w:t>
      </w:r>
      <w:r w:rsidR="00FD2261" w:rsidRPr="33F1ADC6">
        <w:rPr>
          <w:rFonts w:cs="Arial"/>
          <w:color w:val="000000" w:themeColor="text1"/>
        </w:rPr>
        <w:t xml:space="preserve"> </w:t>
      </w:r>
      <w:r w:rsidR="0073661F" w:rsidRPr="33F1ADC6">
        <w:rPr>
          <w:rFonts w:cs="Arial"/>
          <w:color w:val="000000" w:themeColor="text1"/>
        </w:rPr>
        <w:t xml:space="preserve">to be carried out </w:t>
      </w:r>
      <w:r w:rsidR="00D41BAB" w:rsidRPr="33F1ADC6">
        <w:rPr>
          <w:rFonts w:cs="Arial"/>
          <w:color w:val="000000" w:themeColor="text1"/>
        </w:rPr>
        <w:t xml:space="preserve">at least </w:t>
      </w:r>
      <w:r w:rsidR="005E130A" w:rsidRPr="33F1ADC6">
        <w:rPr>
          <w:rFonts w:cs="Arial"/>
          <w:color w:val="000000" w:themeColor="text1"/>
        </w:rPr>
        <w:t xml:space="preserve">once </w:t>
      </w:r>
      <w:r w:rsidR="00492AA9" w:rsidRPr="33F1ADC6">
        <w:rPr>
          <w:rFonts w:cs="Arial"/>
          <w:color w:val="000000" w:themeColor="text1"/>
        </w:rPr>
        <w:t>a</w:t>
      </w:r>
      <w:r w:rsidR="005E130A" w:rsidRPr="33F1ADC6">
        <w:rPr>
          <w:rFonts w:cs="Arial"/>
          <w:color w:val="000000" w:themeColor="text1"/>
        </w:rPr>
        <w:t xml:space="preserve"> year</w:t>
      </w:r>
      <w:r w:rsidR="00D10E22" w:rsidRPr="33F1ADC6">
        <w:rPr>
          <w:rFonts w:cs="Arial"/>
          <w:color w:val="000000" w:themeColor="text1"/>
        </w:rPr>
        <w:t>. A</w:t>
      </w:r>
      <w:r w:rsidR="00D41BAB" w:rsidRPr="33F1ADC6">
        <w:rPr>
          <w:rFonts w:cs="Arial"/>
          <w:color w:val="000000" w:themeColor="text1"/>
        </w:rPr>
        <w:t>nd</w:t>
      </w:r>
      <w:r w:rsidR="00FD2261" w:rsidRPr="33F1ADC6">
        <w:rPr>
          <w:rFonts w:cs="Arial"/>
          <w:color w:val="000000" w:themeColor="text1"/>
        </w:rPr>
        <w:t xml:space="preserve"> </w:t>
      </w:r>
      <w:r w:rsidR="00D41BAB" w:rsidRPr="33F1ADC6">
        <w:rPr>
          <w:rFonts w:cs="Arial"/>
          <w:color w:val="000000" w:themeColor="text1"/>
        </w:rPr>
        <w:t xml:space="preserve">when any </w:t>
      </w:r>
      <w:r w:rsidR="00B83EDE" w:rsidRPr="33F1ADC6">
        <w:rPr>
          <w:rFonts w:cs="Arial"/>
          <w:color w:val="000000" w:themeColor="text1"/>
        </w:rPr>
        <w:t xml:space="preserve">significant </w:t>
      </w:r>
      <w:r w:rsidR="00D41BAB" w:rsidRPr="33F1ADC6">
        <w:rPr>
          <w:rFonts w:cs="Arial"/>
          <w:color w:val="000000" w:themeColor="text1"/>
        </w:rPr>
        <w:t>new or changed risks are identified.</w:t>
      </w:r>
    </w:p>
    <w:p w14:paraId="3DAE2E2E" w14:textId="433ECEE6" w:rsidR="00462311" w:rsidRDefault="00462311" w:rsidP="001E0117">
      <w:pPr>
        <w:rPr>
          <w:rFonts w:eastAsia="Arial" w:cs="Arial"/>
        </w:rPr>
      </w:pPr>
      <w:r w:rsidRPr="003F2729">
        <w:rPr>
          <w:rFonts w:eastAsiaTheme="minorEastAsia" w:cs="Arial"/>
        </w:rPr>
        <w:t xml:space="preserve">We </w:t>
      </w:r>
      <w:r w:rsidR="7341C18F" w:rsidRPr="00E25001">
        <w:rPr>
          <w:rFonts w:eastAsia="Arial" w:cs="Arial"/>
        </w:rPr>
        <w:t>will</w:t>
      </w:r>
      <w:r w:rsidR="7341C18F" w:rsidRPr="3526EABD">
        <w:rPr>
          <w:rFonts w:eastAsia="Arial" w:cs="Arial"/>
        </w:rPr>
        <w:t xml:space="preserve"> document</w:t>
      </w:r>
      <w:r>
        <w:rPr>
          <w:rFonts w:eastAsia="Arial" w:cs="Arial"/>
        </w:rPr>
        <w:t xml:space="preserve"> any:</w:t>
      </w:r>
    </w:p>
    <w:p w14:paraId="77DB3CE0" w14:textId="282CA75F" w:rsidR="00462311" w:rsidRDefault="00462311" w:rsidP="001E0117">
      <w:pPr>
        <w:pStyle w:val="ListParagraph"/>
        <w:numPr>
          <w:ilvl w:val="0"/>
          <w:numId w:val="54"/>
        </w:numPr>
        <w:rPr>
          <w:rFonts w:eastAsia="Arial" w:cs="Arial"/>
        </w:rPr>
      </w:pPr>
      <w:r>
        <w:rPr>
          <w:rFonts w:eastAsia="Arial" w:cs="Arial"/>
        </w:rPr>
        <w:t xml:space="preserve">situations that </w:t>
      </w:r>
      <w:r w:rsidR="7341C18F" w:rsidRPr="00462311">
        <w:rPr>
          <w:rFonts w:eastAsia="Arial" w:cs="Arial"/>
        </w:rPr>
        <w:t>trigger</w:t>
      </w:r>
      <w:r>
        <w:rPr>
          <w:rFonts w:eastAsia="Arial" w:cs="Arial"/>
        </w:rPr>
        <w:t xml:space="preserve"> the review proces</w:t>
      </w:r>
      <w:r w:rsidR="7341C18F" w:rsidRPr="00462311">
        <w:rPr>
          <w:rFonts w:eastAsia="Arial" w:cs="Arial"/>
        </w:rPr>
        <w:t>s</w:t>
      </w:r>
    </w:p>
    <w:p w14:paraId="3E2D0B3A" w14:textId="541D9CB6" w:rsidR="00462311" w:rsidRDefault="7341C18F" w:rsidP="001E0117">
      <w:pPr>
        <w:pStyle w:val="ListParagraph"/>
        <w:numPr>
          <w:ilvl w:val="0"/>
          <w:numId w:val="54"/>
        </w:numPr>
        <w:rPr>
          <w:rFonts w:eastAsia="Arial" w:cs="Arial"/>
        </w:rPr>
      </w:pPr>
      <w:r w:rsidRPr="00462311">
        <w:rPr>
          <w:rFonts w:eastAsia="Arial" w:cs="Arial"/>
        </w:rPr>
        <w:t xml:space="preserve">actions </w:t>
      </w:r>
      <w:r w:rsidR="00462311">
        <w:rPr>
          <w:rFonts w:eastAsia="Arial" w:cs="Arial"/>
        </w:rPr>
        <w:t>that we take</w:t>
      </w:r>
    </w:p>
    <w:p w14:paraId="544923A2" w14:textId="38968A01" w:rsidR="00462311" w:rsidRPr="0002120F" w:rsidRDefault="00462311" w:rsidP="001E0117">
      <w:pPr>
        <w:pStyle w:val="ListParagraph"/>
        <w:numPr>
          <w:ilvl w:val="0"/>
          <w:numId w:val="54"/>
        </w:numPr>
        <w:rPr>
          <w:rFonts w:eastAsia="Arial" w:cs="Arial"/>
        </w:rPr>
      </w:pPr>
      <w:r>
        <w:rPr>
          <w:rFonts w:eastAsia="Arial" w:cs="Arial"/>
        </w:rPr>
        <w:t>changes that we put in place</w:t>
      </w:r>
      <w:r w:rsidR="7341C18F" w:rsidRPr="00462311">
        <w:rPr>
          <w:rFonts w:eastAsia="Arial" w:cs="Arial"/>
        </w:rPr>
        <w:t>.</w:t>
      </w:r>
      <w:r w:rsidR="7341C18F" w:rsidRPr="00462311">
        <w:rPr>
          <w:rFonts w:asciiTheme="minorHAnsi" w:eastAsiaTheme="minorEastAsia" w:hAnsiTheme="minorHAnsi"/>
        </w:rPr>
        <w:t xml:space="preserve"> </w:t>
      </w:r>
    </w:p>
    <w:p w14:paraId="3C1F8EE6" w14:textId="1E2F7B73" w:rsidR="00D0673D" w:rsidRPr="0002120F" w:rsidRDefault="10D3BC1F" w:rsidP="001E0117">
      <w:pPr>
        <w:rPr>
          <w:rFonts w:eastAsia="Arial" w:cs="Arial"/>
        </w:rPr>
      </w:pPr>
      <w:r w:rsidRPr="3526EABD">
        <w:t xml:space="preserve">This review will be reported </w:t>
      </w:r>
      <w:r w:rsidRPr="00B6310B">
        <w:t xml:space="preserve">to </w:t>
      </w:r>
      <w:r w:rsidR="6FB477B7" w:rsidRPr="00B6310B">
        <w:t xml:space="preserve">relevant governance </w:t>
      </w:r>
      <w:r w:rsidR="0073661F">
        <w:t>groups</w:t>
      </w:r>
      <w:r w:rsidR="00492AA9">
        <w:t>.</w:t>
      </w:r>
      <w:r w:rsidR="6FB477B7" w:rsidRPr="3526EABD">
        <w:t xml:space="preserve"> </w:t>
      </w:r>
      <w:r w:rsidR="00492AA9">
        <w:t>This i</w:t>
      </w:r>
      <w:r w:rsidR="6FB477B7" w:rsidRPr="3526EABD">
        <w:t>nclud</w:t>
      </w:r>
      <w:r w:rsidR="00492AA9">
        <w:t>es</w:t>
      </w:r>
      <w:r w:rsidR="6FB477B7" w:rsidRPr="3526EABD">
        <w:t xml:space="preserve"> </w:t>
      </w:r>
      <w:r w:rsidRPr="3526EABD">
        <w:t xml:space="preserve">the </w:t>
      </w:r>
      <w:r w:rsidR="00E25001">
        <w:t xml:space="preserve">Board </w:t>
      </w:r>
      <w:r w:rsidR="6FB477B7" w:rsidRPr="00462311">
        <w:rPr>
          <w:color w:val="000000" w:themeColor="text1"/>
        </w:rPr>
        <w:t xml:space="preserve">and </w:t>
      </w:r>
      <w:r w:rsidR="00BC6AE6">
        <w:rPr>
          <w:color w:val="000000" w:themeColor="text1"/>
        </w:rPr>
        <w:t xml:space="preserve">the </w:t>
      </w:r>
      <w:r w:rsidR="6FB477B7" w:rsidRPr="00462311">
        <w:rPr>
          <w:color w:val="000000" w:themeColor="text1"/>
        </w:rPr>
        <w:t>Council.</w:t>
      </w:r>
    </w:p>
    <w:p w14:paraId="7F87387F" w14:textId="55FD0D05" w:rsidR="00D0673D" w:rsidRDefault="00F863EA" w:rsidP="001E0117">
      <w:r>
        <w:t>We will</w:t>
      </w:r>
      <w:r w:rsidR="00C7494A">
        <w:t xml:space="preserve"> complete the f</w:t>
      </w:r>
      <w:r w:rsidR="2E64AE5E">
        <w:t xml:space="preserve">irst review by </w:t>
      </w:r>
      <w:r w:rsidR="004C1C71">
        <w:t xml:space="preserve">July </w:t>
      </w:r>
      <w:r w:rsidRPr="00786EF2">
        <w:t>2025</w:t>
      </w:r>
      <w:r w:rsidRPr="008B6E99">
        <w:t>.</w:t>
      </w:r>
    </w:p>
    <w:p w14:paraId="17B4F74E" w14:textId="516C8319" w:rsidR="00D0673D" w:rsidRPr="00F54739" w:rsidRDefault="00D0673D" w:rsidP="001E0117">
      <w:pPr>
        <w:pStyle w:val="Heading3"/>
      </w:pPr>
      <w:r w:rsidRPr="007161FE">
        <w:t>Recommendation 4</w:t>
      </w:r>
      <w:r w:rsidR="00FE1B87">
        <w:t>:</w:t>
      </w:r>
      <w:r w:rsidR="008C2590">
        <w:t xml:space="preserve"> </w:t>
      </w:r>
      <w:r w:rsidR="00DF275E">
        <w:t>Managing the risk of</w:t>
      </w:r>
      <w:r w:rsidR="00DF275E" w:rsidRPr="00F54739">
        <w:t xml:space="preserve"> </w:t>
      </w:r>
      <w:r w:rsidRPr="00F54739">
        <w:t>re-identif</w:t>
      </w:r>
      <w:r w:rsidR="00DF275E">
        <w:t xml:space="preserve">ying data </w:t>
      </w:r>
      <w:r w:rsidRPr="00F54739">
        <w:t xml:space="preserve">– </w:t>
      </w:r>
      <w:r w:rsidR="00954C9E">
        <w:t>rules for what is shared</w:t>
      </w:r>
    </w:p>
    <w:p w14:paraId="629B374E" w14:textId="44FC9F86" w:rsidR="00954C9E" w:rsidRDefault="00954C9E" w:rsidP="00954C9E">
      <w:pPr>
        <w:rPr>
          <w:rFonts w:cs="Arial"/>
        </w:rPr>
      </w:pPr>
      <w:r w:rsidRPr="008E146A">
        <w:rPr>
          <w:rFonts w:cs="Arial"/>
        </w:rPr>
        <w:lastRenderedPageBreak/>
        <w:t xml:space="preserve">Maddocks </w:t>
      </w:r>
      <w:r w:rsidRPr="00264CC1">
        <w:rPr>
          <w:rFonts w:cs="Arial"/>
        </w:rPr>
        <w:t>recommen</w:t>
      </w:r>
      <w:r w:rsidRPr="00641824">
        <w:rPr>
          <w:rFonts w:cs="Arial"/>
        </w:rPr>
        <w:t>ds</w:t>
      </w:r>
      <w:r w:rsidRPr="00B11E6C">
        <w:rPr>
          <w:rFonts w:cs="Arial"/>
        </w:rPr>
        <w:t xml:space="preserve"> </w:t>
      </w:r>
      <w:r w:rsidRPr="008E146A">
        <w:rPr>
          <w:rFonts w:cs="Arial"/>
        </w:rPr>
        <w:t xml:space="preserve">that any de-identification policy </w:t>
      </w:r>
      <w:r w:rsidR="00263DC2">
        <w:rPr>
          <w:rFonts w:cs="Arial"/>
        </w:rPr>
        <w:t xml:space="preserve">(now called the de-identification strategy) </w:t>
      </w:r>
      <w:r w:rsidRPr="008E146A">
        <w:rPr>
          <w:rFonts w:cs="Arial"/>
        </w:rPr>
        <w:t xml:space="preserve">should </w:t>
      </w:r>
      <w:r>
        <w:rPr>
          <w:rFonts w:cs="Arial"/>
        </w:rPr>
        <w:t xml:space="preserve">be </w:t>
      </w:r>
      <w:r w:rsidRPr="008E146A">
        <w:rPr>
          <w:rFonts w:cs="Arial"/>
        </w:rPr>
        <w:t>clear</w:t>
      </w:r>
      <w:r>
        <w:rPr>
          <w:rFonts w:cs="Arial"/>
        </w:rPr>
        <w:t xml:space="preserve"> about:</w:t>
      </w:r>
    </w:p>
    <w:p w14:paraId="77A5A4DE" w14:textId="77777777" w:rsidR="00954C9E" w:rsidRPr="00264CC1" w:rsidRDefault="00954C9E" w:rsidP="00954C9E">
      <w:pPr>
        <w:pStyle w:val="ListParagraph"/>
        <w:numPr>
          <w:ilvl w:val="0"/>
          <w:numId w:val="22"/>
        </w:numPr>
        <w:spacing w:before="120" w:after="0"/>
      </w:pPr>
      <w:r>
        <w:t>the risk of</w:t>
      </w:r>
      <w:r w:rsidRPr="00960832">
        <w:t xml:space="preserve"> serious harm if </w:t>
      </w:r>
      <w:r>
        <w:t xml:space="preserve">someone is </w:t>
      </w:r>
      <w:r w:rsidRPr="00960832">
        <w:t xml:space="preserve">identified </w:t>
      </w:r>
      <w:r>
        <w:t>through use of the data in the disability data asset</w:t>
      </w:r>
    </w:p>
    <w:p w14:paraId="28B2CA51" w14:textId="77777777" w:rsidR="00954C9E" w:rsidRPr="00264CC1" w:rsidRDefault="00954C9E" w:rsidP="003F2729">
      <w:pPr>
        <w:pStyle w:val="ListParagraph"/>
        <w:numPr>
          <w:ilvl w:val="0"/>
          <w:numId w:val="22"/>
        </w:numPr>
        <w:spacing w:after="240" w:line="240" w:lineRule="auto"/>
        <w:ind w:left="714" w:hanging="357"/>
        <w:contextualSpacing w:val="0"/>
      </w:pPr>
      <w:r>
        <w:t xml:space="preserve">the need to consider and </w:t>
      </w:r>
      <w:r w:rsidRPr="00960832">
        <w:t>control this risk</w:t>
      </w:r>
      <w:r>
        <w:t xml:space="preserve"> when using the data.</w:t>
      </w:r>
    </w:p>
    <w:p w14:paraId="6E084E07" w14:textId="66F51523" w:rsidR="00954C9E" w:rsidRDefault="00954C9E" w:rsidP="00954C9E">
      <w:r>
        <w:t xml:space="preserve">The </w:t>
      </w:r>
      <w:r w:rsidR="00BE702A">
        <w:t xml:space="preserve">strategy </w:t>
      </w:r>
      <w:r>
        <w:t xml:space="preserve">should also include the rules that apply to projects that use the data. We should consider if we need any extra processes, such as ones used in other data assets. For example, a process to check that </w:t>
      </w:r>
      <w:r w:rsidR="6D6CE611">
        <w:t>results of data analysis are</w:t>
      </w:r>
      <w:r>
        <w:t xml:space="preserve"> correctly de-identified before they leave the underlying system.</w:t>
      </w:r>
    </w:p>
    <w:p w14:paraId="14801BE4" w14:textId="44846E8B" w:rsidR="00D0673D" w:rsidRDefault="00611EE5" w:rsidP="001E0117">
      <w:pPr>
        <w:pStyle w:val="Heading3"/>
      </w:pPr>
      <w:r>
        <w:t>Our r</w:t>
      </w:r>
      <w:r w:rsidR="00D0673D" w:rsidRPr="00583633">
        <w:t xml:space="preserve">esponse </w:t>
      </w:r>
    </w:p>
    <w:p w14:paraId="09956B04" w14:textId="15B97599" w:rsidR="008D4983" w:rsidRPr="008D4983" w:rsidRDefault="008D4983" w:rsidP="0002120F">
      <w:r>
        <w:t>The Commonwealth Partners agree.</w:t>
      </w:r>
    </w:p>
    <w:p w14:paraId="0B67F5AC" w14:textId="2E8C3167" w:rsidR="00FE1B87" w:rsidRDefault="00A50ED9" w:rsidP="001E0117">
      <w:r>
        <w:t xml:space="preserve">We </w:t>
      </w:r>
      <w:r w:rsidR="35528602" w:rsidRPr="00A50ED9">
        <w:t xml:space="preserve">will </w:t>
      </w:r>
      <w:r w:rsidR="00FE1B87">
        <w:t>apply</w:t>
      </w:r>
      <w:r w:rsidR="00AD364E" w:rsidRPr="00A50ED9">
        <w:t xml:space="preserve"> </w:t>
      </w:r>
      <w:r w:rsidR="3637ABE8" w:rsidRPr="00A50ED9">
        <w:t>t</w:t>
      </w:r>
      <w:r w:rsidR="1E35643A" w:rsidRPr="00A50ED9">
        <w:t xml:space="preserve">his recommendation </w:t>
      </w:r>
      <w:r w:rsidR="360293FF" w:rsidRPr="00A50ED9">
        <w:t>in</w:t>
      </w:r>
      <w:r w:rsidR="00FE1B87">
        <w:t>:</w:t>
      </w:r>
      <w:r w:rsidR="360293FF" w:rsidRPr="00A50ED9">
        <w:t xml:space="preserve"> </w:t>
      </w:r>
    </w:p>
    <w:p w14:paraId="2EEE1A68" w14:textId="5D0CF485" w:rsidR="00FE1B87" w:rsidRDefault="1E35643A" w:rsidP="00FE1B87">
      <w:pPr>
        <w:pStyle w:val="ListParagraph"/>
        <w:numPr>
          <w:ilvl w:val="0"/>
          <w:numId w:val="68"/>
        </w:numPr>
      </w:pPr>
      <w:r>
        <w:t xml:space="preserve">the </w:t>
      </w:r>
      <w:r w:rsidR="46517496">
        <w:t>d</w:t>
      </w:r>
      <w:r w:rsidR="002D25FB">
        <w:t>e</w:t>
      </w:r>
      <w:r w:rsidR="35528602">
        <w:t xml:space="preserve">-identification </w:t>
      </w:r>
      <w:r w:rsidR="002D25FB">
        <w:t xml:space="preserve">strategy </w:t>
      </w:r>
    </w:p>
    <w:p w14:paraId="0CADBE3D" w14:textId="09B37282" w:rsidR="00D0673D" w:rsidRPr="00A50ED9" w:rsidRDefault="7A89DD72" w:rsidP="0002120F">
      <w:pPr>
        <w:pStyle w:val="ListParagraph"/>
        <w:numPr>
          <w:ilvl w:val="0"/>
          <w:numId w:val="68"/>
        </w:numPr>
      </w:pPr>
      <w:r w:rsidRPr="00A50ED9">
        <w:t>the data access, use and</w:t>
      </w:r>
      <w:r w:rsidR="00FE1B87">
        <w:t xml:space="preserve"> </w:t>
      </w:r>
      <w:r w:rsidRPr="00A50ED9">
        <w:t>release protocol</w:t>
      </w:r>
      <w:r w:rsidR="00FE1B87">
        <w:t>.</w:t>
      </w:r>
    </w:p>
    <w:p w14:paraId="28D2571F" w14:textId="047611A2" w:rsidR="00D0673D" w:rsidRDefault="00A50ED9" w:rsidP="001E0117">
      <w:r>
        <w:t xml:space="preserve">We will complete this </w:t>
      </w:r>
      <w:r w:rsidR="00BC6AE6">
        <w:t>by</w:t>
      </w:r>
      <w:r>
        <w:t xml:space="preserve"> </w:t>
      </w:r>
      <w:r w:rsidR="004C1C71">
        <w:t xml:space="preserve">June </w:t>
      </w:r>
      <w:r w:rsidR="00D55934" w:rsidRPr="00786EF2">
        <w:t>2024</w:t>
      </w:r>
      <w:r>
        <w:t>.</w:t>
      </w:r>
    </w:p>
    <w:p w14:paraId="3A134454" w14:textId="17D5C8F0" w:rsidR="00D0673D" w:rsidRPr="00F54739" w:rsidRDefault="00D0673D" w:rsidP="001E0117">
      <w:pPr>
        <w:pStyle w:val="Heading3"/>
      </w:pPr>
      <w:r w:rsidRPr="008C2590">
        <w:t>Recomm</w:t>
      </w:r>
      <w:r w:rsidR="00FE1B87">
        <w:t>e</w:t>
      </w:r>
      <w:r w:rsidRPr="008C2590">
        <w:t>ndation</w:t>
      </w:r>
      <w:r w:rsidR="008C2590">
        <w:t xml:space="preserve"> 5</w:t>
      </w:r>
      <w:r w:rsidR="00FE1B87">
        <w:t xml:space="preserve">: </w:t>
      </w:r>
      <w:r w:rsidRPr="00F54739">
        <w:t xml:space="preserve">Managing data breaches </w:t>
      </w:r>
    </w:p>
    <w:p w14:paraId="0E248130" w14:textId="140AB90D" w:rsidR="002D25FB" w:rsidRDefault="002D25FB" w:rsidP="002D25FB">
      <w:pPr>
        <w:rPr>
          <w:rFonts w:cs="Arial"/>
        </w:rPr>
      </w:pPr>
      <w:r w:rsidRPr="33F1ADC6">
        <w:rPr>
          <w:rFonts w:cs="Arial"/>
        </w:rPr>
        <w:t xml:space="preserve">Maddocks recommends that the </w:t>
      </w:r>
      <w:r w:rsidR="00A27143" w:rsidRPr="00071448">
        <w:t xml:space="preserve">Data Breach Response </w:t>
      </w:r>
      <w:r w:rsidR="00786EF2">
        <w:rPr>
          <w:rFonts w:cs="Arial"/>
        </w:rPr>
        <w:t xml:space="preserve">Plan </w:t>
      </w:r>
      <w:r w:rsidR="008976BE">
        <w:rPr>
          <w:rFonts w:cs="Arial"/>
        </w:rPr>
        <w:t xml:space="preserve">(now called the </w:t>
      </w:r>
      <w:r w:rsidR="004063F7">
        <w:rPr>
          <w:rStyle w:val="ui-provider"/>
        </w:rPr>
        <w:t>Data Breach and Incident Response Framework</w:t>
      </w:r>
      <w:r w:rsidR="008976BE">
        <w:rPr>
          <w:rFonts w:cs="Arial"/>
        </w:rPr>
        <w:t>)</w:t>
      </w:r>
      <w:r w:rsidR="00A27143">
        <w:rPr>
          <w:rFonts w:cs="Arial"/>
        </w:rPr>
        <w:t xml:space="preserve"> </w:t>
      </w:r>
      <w:r w:rsidRPr="33F1ADC6">
        <w:rPr>
          <w:rFonts w:cs="Arial"/>
        </w:rPr>
        <w:t xml:space="preserve">has one approach for dealing with data breaches across the government agencies working on the disability data asset. The </w:t>
      </w:r>
      <w:r w:rsidR="00786EF2">
        <w:rPr>
          <w:rFonts w:cs="Arial"/>
        </w:rPr>
        <w:t>Framework</w:t>
      </w:r>
      <w:r w:rsidR="00786EF2" w:rsidRPr="33F1ADC6">
        <w:rPr>
          <w:rFonts w:cs="Arial"/>
        </w:rPr>
        <w:t xml:space="preserve"> </w:t>
      </w:r>
      <w:r w:rsidRPr="33F1ADC6">
        <w:rPr>
          <w:rFonts w:cs="Arial"/>
        </w:rPr>
        <w:t xml:space="preserve">should clearly explain what each relevant governance group and organisation must do. This includes when the ABS stores the data. </w:t>
      </w:r>
    </w:p>
    <w:p w14:paraId="297CD16D" w14:textId="7A69E96E" w:rsidR="002D25FB" w:rsidRDefault="002D25FB" w:rsidP="002D25FB">
      <w:pPr>
        <w:rPr>
          <w:rFonts w:cs="Arial"/>
        </w:rPr>
      </w:pPr>
      <w:r w:rsidRPr="00071448">
        <w:rPr>
          <w:rFonts w:cs="Arial"/>
        </w:rPr>
        <w:t xml:space="preserve">The </w:t>
      </w:r>
      <w:r w:rsidR="00786EF2">
        <w:rPr>
          <w:rFonts w:cs="Arial"/>
        </w:rPr>
        <w:t>Framework</w:t>
      </w:r>
      <w:r w:rsidR="00786EF2" w:rsidRPr="00071448">
        <w:rPr>
          <w:rFonts w:cs="Arial"/>
        </w:rPr>
        <w:t xml:space="preserve"> </w:t>
      </w:r>
      <w:r w:rsidRPr="00071448">
        <w:rPr>
          <w:rFonts w:cs="Arial"/>
        </w:rPr>
        <w:t>should also specify who is responsible for writing notices about the breach for:</w:t>
      </w:r>
    </w:p>
    <w:p w14:paraId="347B04E9" w14:textId="77777777" w:rsidR="002D25FB" w:rsidRPr="00264CC1" w:rsidRDefault="002D25FB" w:rsidP="002D25FB">
      <w:pPr>
        <w:pStyle w:val="ListParagraph"/>
        <w:numPr>
          <w:ilvl w:val="0"/>
          <w:numId w:val="22"/>
        </w:numPr>
        <w:spacing w:before="120" w:after="0"/>
      </w:pPr>
      <w:r w:rsidRPr="00323B3C">
        <w:t>the Office of the Australian Information Commissioner</w:t>
      </w:r>
    </w:p>
    <w:p w14:paraId="6E782EF7" w14:textId="77777777" w:rsidR="002D25FB" w:rsidRPr="00264CC1" w:rsidRDefault="002D25FB" w:rsidP="002D25FB">
      <w:pPr>
        <w:pStyle w:val="ListParagraph"/>
        <w:numPr>
          <w:ilvl w:val="0"/>
          <w:numId w:val="22"/>
        </w:numPr>
        <w:spacing w:before="120" w:after="0" w:line="240" w:lineRule="auto"/>
        <w:ind w:left="714" w:hanging="357"/>
      </w:pPr>
      <w:r w:rsidRPr="00323B3C">
        <w:t>the Office of the National Data Commissioner</w:t>
      </w:r>
    </w:p>
    <w:p w14:paraId="13AEAF25" w14:textId="77777777" w:rsidR="002D25FB" w:rsidRPr="00071448" w:rsidRDefault="002D25FB" w:rsidP="002D25FB">
      <w:pPr>
        <w:pStyle w:val="ListParagraph"/>
        <w:numPr>
          <w:ilvl w:val="0"/>
          <w:numId w:val="22"/>
        </w:numPr>
        <w:spacing w:after="240"/>
        <w:ind w:left="714" w:hanging="357"/>
        <w:contextualSpacing w:val="0"/>
      </w:pPr>
      <w:r w:rsidRPr="00323B3C">
        <w:t xml:space="preserve">any </w:t>
      </w:r>
      <w:r>
        <w:t>people affected by the breach.</w:t>
      </w:r>
    </w:p>
    <w:p w14:paraId="7AF5E545" w14:textId="6852D591" w:rsidR="008C2590" w:rsidRDefault="00611EE5" w:rsidP="001E0117">
      <w:pPr>
        <w:pStyle w:val="Heading3"/>
        <w:rPr>
          <w:rFonts w:cs="Arial"/>
        </w:rPr>
      </w:pPr>
      <w:r>
        <w:rPr>
          <w:rFonts w:cs="Arial"/>
        </w:rPr>
        <w:t>Our r</w:t>
      </w:r>
      <w:r w:rsidR="008C2590" w:rsidRPr="004456DC">
        <w:rPr>
          <w:rFonts w:cs="Arial"/>
        </w:rPr>
        <w:t xml:space="preserve">esponse </w:t>
      </w:r>
    </w:p>
    <w:p w14:paraId="1DFD378D" w14:textId="1D31BDE1" w:rsidR="008D4983" w:rsidRPr="008D4983" w:rsidRDefault="008D4983" w:rsidP="0002120F">
      <w:r>
        <w:t>The Commonwealth Partners agree.</w:t>
      </w:r>
    </w:p>
    <w:p w14:paraId="4A7E36AF" w14:textId="343E61E0" w:rsidR="004456DC" w:rsidRPr="00F54739" w:rsidRDefault="00C800E4" w:rsidP="001E0117">
      <w:pPr>
        <w:spacing w:after="120"/>
        <w:rPr>
          <w:rFonts w:cs="Arial"/>
        </w:rPr>
      </w:pPr>
      <w:r w:rsidRPr="0002120F">
        <w:rPr>
          <w:rFonts w:cs="Arial"/>
          <w:shd w:val="clear" w:color="auto" w:fill="FFFFFF" w:themeFill="background1"/>
        </w:rPr>
        <w:t xml:space="preserve">We </w:t>
      </w:r>
      <w:r w:rsidR="001F5330">
        <w:rPr>
          <w:rFonts w:cs="Arial"/>
          <w:shd w:val="clear" w:color="auto" w:fill="FFFFFF" w:themeFill="background1"/>
        </w:rPr>
        <w:t xml:space="preserve">are putting </w:t>
      </w:r>
      <w:r w:rsidRPr="0002120F">
        <w:rPr>
          <w:rFonts w:cs="Arial"/>
          <w:shd w:val="clear" w:color="auto" w:fill="FFFFFF" w:themeFill="background1"/>
        </w:rPr>
        <w:t>s</w:t>
      </w:r>
      <w:r w:rsidR="0CB1EFDB" w:rsidRPr="0002120F">
        <w:rPr>
          <w:rFonts w:cs="Arial"/>
          <w:shd w:val="clear" w:color="auto" w:fill="FFFFFF" w:themeFill="background1"/>
        </w:rPr>
        <w:t>trong security</w:t>
      </w:r>
      <w:r w:rsidR="00372FFE" w:rsidRPr="0002120F">
        <w:rPr>
          <w:rFonts w:cs="Arial"/>
          <w:shd w:val="clear" w:color="auto" w:fill="FFFFFF" w:themeFill="background1"/>
        </w:rPr>
        <w:t xml:space="preserve"> processes</w:t>
      </w:r>
      <w:r w:rsidR="00041B81">
        <w:rPr>
          <w:rFonts w:cs="Arial"/>
          <w:shd w:val="clear" w:color="auto" w:fill="FFFFFF" w:themeFill="background1"/>
        </w:rPr>
        <w:t xml:space="preserve"> in place</w:t>
      </w:r>
      <w:r w:rsidR="0CB1EFDB" w:rsidRPr="0002120F">
        <w:rPr>
          <w:rFonts w:cs="Arial"/>
          <w:shd w:val="clear" w:color="auto" w:fill="FFFFFF" w:themeFill="background1"/>
        </w:rPr>
        <w:t xml:space="preserve"> for the </w:t>
      </w:r>
      <w:r w:rsidRPr="0002120F">
        <w:rPr>
          <w:rFonts w:cs="Arial"/>
          <w:shd w:val="clear" w:color="auto" w:fill="FFFFFF" w:themeFill="background1"/>
        </w:rPr>
        <w:t>d</w:t>
      </w:r>
      <w:r w:rsidR="0CB1EFDB" w:rsidRPr="0002120F">
        <w:rPr>
          <w:rFonts w:cs="Arial"/>
          <w:shd w:val="clear" w:color="auto" w:fill="FFFFFF" w:themeFill="background1"/>
        </w:rPr>
        <w:t xml:space="preserve">isability </w:t>
      </w:r>
      <w:r w:rsidRPr="0002120F">
        <w:rPr>
          <w:rFonts w:cs="Arial"/>
          <w:shd w:val="clear" w:color="auto" w:fill="FFFFFF" w:themeFill="background1"/>
        </w:rPr>
        <w:t>d</w:t>
      </w:r>
      <w:r w:rsidR="0CB1EFDB" w:rsidRPr="0002120F">
        <w:rPr>
          <w:rFonts w:cs="Arial"/>
          <w:shd w:val="clear" w:color="auto" w:fill="FFFFFF" w:themeFill="background1"/>
        </w:rPr>
        <w:t xml:space="preserve">ata </w:t>
      </w:r>
      <w:r w:rsidRPr="0002120F">
        <w:rPr>
          <w:rFonts w:cs="Arial"/>
          <w:shd w:val="clear" w:color="auto" w:fill="FFFFFF" w:themeFill="background1"/>
        </w:rPr>
        <w:t>a</w:t>
      </w:r>
      <w:r w:rsidR="0CB1EFDB" w:rsidRPr="0002120F">
        <w:rPr>
          <w:rFonts w:cs="Arial"/>
          <w:shd w:val="clear" w:color="auto" w:fill="FFFFFF" w:themeFill="background1"/>
        </w:rPr>
        <w:t>sset and</w:t>
      </w:r>
      <w:r w:rsidR="003A071B">
        <w:rPr>
          <w:rFonts w:cs="Arial"/>
          <w:shd w:val="clear" w:color="auto" w:fill="FFFFFF" w:themeFill="background1"/>
        </w:rPr>
        <w:t xml:space="preserve"> its </w:t>
      </w:r>
      <w:r w:rsidR="00ED29EE">
        <w:rPr>
          <w:rFonts w:cs="Arial"/>
          <w:shd w:val="clear" w:color="auto" w:fill="FFFFFF" w:themeFill="background1"/>
        </w:rPr>
        <w:t xml:space="preserve">underlying </w:t>
      </w:r>
      <w:r w:rsidR="00041B81">
        <w:rPr>
          <w:rFonts w:cs="Arial"/>
          <w:shd w:val="clear" w:color="auto" w:fill="FFFFFF" w:themeFill="background1"/>
        </w:rPr>
        <w:t>system</w:t>
      </w:r>
      <w:r w:rsidR="0CB1EFDB" w:rsidRPr="0002120F">
        <w:rPr>
          <w:rFonts w:cs="Arial"/>
          <w:shd w:val="clear" w:color="auto" w:fill="FFFFFF" w:themeFill="background1"/>
        </w:rPr>
        <w:t>.</w:t>
      </w:r>
      <w:r w:rsidR="0CB1EFDB" w:rsidRPr="3526EABD">
        <w:rPr>
          <w:rFonts w:cs="Arial"/>
        </w:rPr>
        <w:t xml:space="preserve"> All </w:t>
      </w:r>
      <w:r w:rsidR="00AF7A92">
        <w:rPr>
          <w:rFonts w:cs="Arial"/>
        </w:rPr>
        <w:t>systems</w:t>
      </w:r>
      <w:r w:rsidR="0CB1EFDB" w:rsidRPr="3526EABD">
        <w:rPr>
          <w:rFonts w:cs="Arial"/>
        </w:rPr>
        <w:t xml:space="preserve"> will need to be approved </w:t>
      </w:r>
      <w:r w:rsidR="001F5330">
        <w:rPr>
          <w:rFonts w:cs="Arial"/>
        </w:rPr>
        <w:t>as</w:t>
      </w:r>
      <w:r w:rsidR="00BC1D0A">
        <w:rPr>
          <w:rFonts w:cs="Arial"/>
        </w:rPr>
        <w:t xml:space="preserve"> </w:t>
      </w:r>
      <w:r w:rsidR="0CB1EFDB" w:rsidRPr="3526EABD">
        <w:rPr>
          <w:rFonts w:cs="Arial"/>
        </w:rPr>
        <w:t xml:space="preserve">safe and secure </w:t>
      </w:r>
      <w:r w:rsidR="00954BF5">
        <w:rPr>
          <w:rFonts w:cs="Arial"/>
        </w:rPr>
        <w:t xml:space="preserve">to </w:t>
      </w:r>
      <w:r w:rsidR="0CB1EFDB" w:rsidRPr="3526EABD">
        <w:rPr>
          <w:rFonts w:cs="Arial"/>
        </w:rPr>
        <w:t>stor</w:t>
      </w:r>
      <w:r w:rsidR="001F5330">
        <w:rPr>
          <w:rFonts w:cs="Arial"/>
        </w:rPr>
        <w:t>e</w:t>
      </w:r>
      <w:r w:rsidR="0CB1EFDB" w:rsidRPr="3526EABD">
        <w:rPr>
          <w:rFonts w:cs="Arial"/>
        </w:rPr>
        <w:t xml:space="preserve"> and use data. </w:t>
      </w:r>
    </w:p>
    <w:p w14:paraId="7014A7C9" w14:textId="7C15E624" w:rsidR="00D563B3" w:rsidRDefault="00372FFE" w:rsidP="005C0C2C">
      <w:pPr>
        <w:autoSpaceDE w:val="0"/>
        <w:autoSpaceDN w:val="0"/>
        <w:adjustRightInd w:val="0"/>
        <w:spacing w:after="120"/>
        <w:rPr>
          <w:rFonts w:cs="Arial"/>
          <w:shd w:val="clear" w:color="auto" w:fill="FFFFFF" w:themeFill="background1"/>
        </w:rPr>
      </w:pPr>
      <w:r w:rsidRPr="0002120F">
        <w:rPr>
          <w:rFonts w:cs="Arial"/>
          <w:shd w:val="clear" w:color="auto" w:fill="FFFFFF" w:themeFill="background1"/>
        </w:rPr>
        <w:t xml:space="preserve">We </w:t>
      </w:r>
      <w:r w:rsidR="0D461F3C" w:rsidRPr="0002120F">
        <w:rPr>
          <w:rFonts w:cs="Arial"/>
          <w:shd w:val="clear" w:color="auto" w:fill="FFFFFF" w:themeFill="background1"/>
        </w:rPr>
        <w:t xml:space="preserve">will </w:t>
      </w:r>
      <w:r w:rsidR="00BC1D0A">
        <w:rPr>
          <w:rFonts w:cs="Arial"/>
          <w:shd w:val="clear" w:color="auto" w:fill="FFFFFF" w:themeFill="background1"/>
        </w:rPr>
        <w:t>consider</w:t>
      </w:r>
      <w:r w:rsidR="0D461F3C" w:rsidRPr="0002120F">
        <w:rPr>
          <w:rFonts w:cs="Arial"/>
          <w:shd w:val="clear" w:color="auto" w:fill="FFFFFF" w:themeFill="background1"/>
        </w:rPr>
        <w:t xml:space="preserve"> this recommendation when</w:t>
      </w:r>
      <w:r w:rsidR="0CB1EFDB" w:rsidRPr="0002120F">
        <w:rPr>
          <w:rFonts w:cs="Arial"/>
          <w:shd w:val="clear" w:color="auto" w:fill="FFFFFF" w:themeFill="background1"/>
        </w:rPr>
        <w:t xml:space="preserve"> </w:t>
      </w:r>
      <w:r w:rsidRPr="0002120F">
        <w:rPr>
          <w:rFonts w:cs="Arial"/>
          <w:shd w:val="clear" w:color="auto" w:fill="FFFFFF" w:themeFill="background1"/>
        </w:rPr>
        <w:t xml:space="preserve">we </w:t>
      </w:r>
      <w:r w:rsidR="0CB1EFDB" w:rsidRPr="0002120F">
        <w:rPr>
          <w:rFonts w:cs="Arial"/>
          <w:shd w:val="clear" w:color="auto" w:fill="FFFFFF" w:themeFill="background1"/>
        </w:rPr>
        <w:t>develop the</w:t>
      </w:r>
      <w:r w:rsidR="004063F7">
        <w:rPr>
          <w:rStyle w:val="ui-provider"/>
        </w:rPr>
        <w:t xml:space="preserve"> Framework</w:t>
      </w:r>
      <w:r w:rsidR="0CB1EFDB" w:rsidRPr="0002120F">
        <w:rPr>
          <w:rFonts w:cs="Arial"/>
          <w:shd w:val="clear" w:color="auto" w:fill="FFFFFF" w:themeFill="background1"/>
        </w:rPr>
        <w:t xml:space="preserve">. </w:t>
      </w:r>
      <w:r w:rsidR="0D461F3C" w:rsidRPr="0002120F">
        <w:rPr>
          <w:rFonts w:cs="Arial"/>
          <w:shd w:val="clear" w:color="auto" w:fill="FFFFFF" w:themeFill="background1"/>
        </w:rPr>
        <w:t xml:space="preserve">The </w:t>
      </w:r>
      <w:r w:rsidR="004063F7">
        <w:rPr>
          <w:rFonts w:cs="Arial"/>
          <w:shd w:val="clear" w:color="auto" w:fill="FFFFFF" w:themeFill="background1"/>
        </w:rPr>
        <w:t>Framework</w:t>
      </w:r>
      <w:r w:rsidR="004063F7" w:rsidRPr="0002120F">
        <w:rPr>
          <w:rFonts w:cs="Arial"/>
          <w:shd w:val="clear" w:color="auto" w:fill="FFFFFF" w:themeFill="background1"/>
        </w:rPr>
        <w:t xml:space="preserve"> </w:t>
      </w:r>
      <w:r w:rsidR="0D461F3C" w:rsidRPr="0002120F">
        <w:rPr>
          <w:rFonts w:cs="Arial"/>
          <w:shd w:val="clear" w:color="auto" w:fill="FFFFFF" w:themeFill="background1"/>
        </w:rPr>
        <w:t>will</w:t>
      </w:r>
      <w:r w:rsidR="7E657240" w:rsidRPr="0002120F">
        <w:rPr>
          <w:rFonts w:cs="Arial"/>
          <w:shd w:val="clear" w:color="auto" w:fill="FFFFFF" w:themeFill="background1"/>
        </w:rPr>
        <w:t xml:space="preserve"> </w:t>
      </w:r>
      <w:r w:rsidRPr="0002120F">
        <w:rPr>
          <w:rFonts w:cs="Arial"/>
          <w:shd w:val="clear" w:color="auto" w:fill="FFFFFF" w:themeFill="background1"/>
        </w:rPr>
        <w:t>have one</w:t>
      </w:r>
      <w:r w:rsidR="0D461F3C" w:rsidRPr="0002120F">
        <w:rPr>
          <w:rFonts w:cs="Arial"/>
          <w:shd w:val="clear" w:color="auto" w:fill="FFFFFF" w:themeFill="background1"/>
        </w:rPr>
        <w:t xml:space="preserve"> </w:t>
      </w:r>
      <w:r w:rsidR="002222B2">
        <w:rPr>
          <w:rFonts w:cs="Arial"/>
          <w:shd w:val="clear" w:color="auto" w:fill="FFFFFF" w:themeFill="background1"/>
        </w:rPr>
        <w:t xml:space="preserve">approach </w:t>
      </w:r>
      <w:r w:rsidR="0D461F3C" w:rsidRPr="0002120F">
        <w:rPr>
          <w:rFonts w:cs="Arial"/>
          <w:shd w:val="clear" w:color="auto" w:fill="FFFFFF" w:themeFill="background1"/>
        </w:rPr>
        <w:t xml:space="preserve">for </w:t>
      </w:r>
      <w:r w:rsidRPr="0002120F">
        <w:rPr>
          <w:rFonts w:cs="Arial"/>
          <w:shd w:val="clear" w:color="auto" w:fill="FFFFFF" w:themeFill="background1"/>
        </w:rPr>
        <w:t xml:space="preserve">dealing with </w:t>
      </w:r>
      <w:r w:rsidR="0D461F3C" w:rsidRPr="0002120F">
        <w:rPr>
          <w:rFonts w:cs="Arial"/>
          <w:shd w:val="clear" w:color="auto" w:fill="FFFFFF" w:themeFill="background1"/>
        </w:rPr>
        <w:t>data breaches</w:t>
      </w:r>
      <w:r w:rsidRPr="0002120F">
        <w:rPr>
          <w:rFonts w:cs="Arial"/>
          <w:shd w:val="clear" w:color="auto" w:fill="FFFFFF" w:themeFill="background1"/>
        </w:rPr>
        <w:t>. This will</w:t>
      </w:r>
      <w:r w:rsidR="0D461F3C" w:rsidRPr="0002120F">
        <w:rPr>
          <w:rFonts w:cs="Arial"/>
          <w:shd w:val="clear" w:color="auto" w:fill="FFFFFF" w:themeFill="background1"/>
        </w:rPr>
        <w:t xml:space="preserve"> clearly </w:t>
      </w:r>
      <w:r w:rsidRPr="0002120F">
        <w:rPr>
          <w:rFonts w:cs="Arial"/>
          <w:shd w:val="clear" w:color="auto" w:fill="FFFFFF" w:themeFill="background1"/>
        </w:rPr>
        <w:t xml:space="preserve">explain what each governance group </w:t>
      </w:r>
      <w:r w:rsidR="00D563B3">
        <w:rPr>
          <w:rFonts w:cs="Arial"/>
          <w:shd w:val="clear" w:color="auto" w:fill="FFFFFF" w:themeFill="background1"/>
        </w:rPr>
        <w:t xml:space="preserve">and organisation </w:t>
      </w:r>
      <w:r w:rsidR="0D461F3C" w:rsidRPr="0002120F">
        <w:rPr>
          <w:rFonts w:cs="Arial"/>
          <w:shd w:val="clear" w:color="auto" w:fill="FFFFFF" w:themeFill="background1"/>
        </w:rPr>
        <w:t xml:space="preserve">involved in the </w:t>
      </w:r>
      <w:r w:rsidRPr="0002120F">
        <w:rPr>
          <w:rFonts w:cs="Arial"/>
          <w:shd w:val="clear" w:color="auto" w:fill="FFFFFF" w:themeFill="background1"/>
        </w:rPr>
        <w:t>data breach must do.</w:t>
      </w:r>
      <w:r w:rsidR="007A63BA" w:rsidRPr="007A63BA">
        <w:rPr>
          <w:rFonts w:cs="Arial"/>
          <w:shd w:val="clear" w:color="auto" w:fill="FFFFFF" w:themeFill="background1"/>
        </w:rPr>
        <w:t xml:space="preserve"> </w:t>
      </w:r>
      <w:r w:rsidR="00D563B3">
        <w:rPr>
          <w:rFonts w:cs="Arial"/>
          <w:shd w:val="clear" w:color="auto" w:fill="FFFFFF" w:themeFill="background1"/>
        </w:rPr>
        <w:t xml:space="preserve">It will cover who </w:t>
      </w:r>
      <w:r w:rsidR="00A61205">
        <w:rPr>
          <w:rFonts w:cs="Arial"/>
          <w:shd w:val="clear" w:color="auto" w:fill="FFFFFF" w:themeFill="background1"/>
        </w:rPr>
        <w:t xml:space="preserve">must </w:t>
      </w:r>
      <w:r w:rsidR="005C0C2C">
        <w:rPr>
          <w:rFonts w:cs="Arial"/>
          <w:shd w:val="clear" w:color="auto" w:fill="FFFFFF" w:themeFill="background1"/>
        </w:rPr>
        <w:t>oversee</w:t>
      </w:r>
      <w:r w:rsidR="00A61205">
        <w:rPr>
          <w:rFonts w:cs="Arial"/>
          <w:shd w:val="clear" w:color="auto" w:fill="FFFFFF" w:themeFill="background1"/>
        </w:rPr>
        <w:t xml:space="preserve"> the breach</w:t>
      </w:r>
      <w:r w:rsidR="00D563B3">
        <w:rPr>
          <w:rFonts w:cs="Arial"/>
          <w:shd w:val="clear" w:color="auto" w:fill="FFFFFF" w:themeFill="background1"/>
        </w:rPr>
        <w:t>, report</w:t>
      </w:r>
      <w:r w:rsidR="00A61205">
        <w:rPr>
          <w:rFonts w:cs="Arial"/>
          <w:shd w:val="clear" w:color="auto" w:fill="FFFFFF" w:themeFill="background1"/>
        </w:rPr>
        <w:t xml:space="preserve"> on it </w:t>
      </w:r>
      <w:r w:rsidR="00D563B3">
        <w:rPr>
          <w:rFonts w:cs="Arial"/>
          <w:shd w:val="clear" w:color="auto" w:fill="FFFFFF" w:themeFill="background1"/>
        </w:rPr>
        <w:t xml:space="preserve">and notify people </w:t>
      </w:r>
      <w:r w:rsidR="005C0C2C">
        <w:rPr>
          <w:rFonts w:cs="Arial"/>
          <w:shd w:val="clear" w:color="auto" w:fill="FFFFFF" w:themeFill="background1"/>
        </w:rPr>
        <w:t>about</w:t>
      </w:r>
      <w:r w:rsidR="00A61205">
        <w:rPr>
          <w:rFonts w:cs="Arial"/>
          <w:shd w:val="clear" w:color="auto" w:fill="FFFFFF" w:themeFill="background1"/>
        </w:rPr>
        <w:t xml:space="preserve"> it</w:t>
      </w:r>
      <w:r w:rsidR="00D563B3">
        <w:rPr>
          <w:rFonts w:cs="Arial"/>
          <w:shd w:val="clear" w:color="auto" w:fill="FFFFFF" w:themeFill="background1"/>
        </w:rPr>
        <w:t>.</w:t>
      </w:r>
    </w:p>
    <w:p w14:paraId="455D1F68" w14:textId="7833A382" w:rsidR="007A63BA" w:rsidRPr="0002120F" w:rsidRDefault="00686A5E" w:rsidP="003F2729">
      <w:pPr>
        <w:autoSpaceDE w:val="0"/>
        <w:autoSpaceDN w:val="0"/>
        <w:adjustRightInd w:val="0"/>
        <w:spacing w:after="120"/>
        <w:rPr>
          <w:rFonts w:eastAsia="Calibri" w:cs="Arial"/>
          <w:color w:val="000000" w:themeColor="text1"/>
        </w:rPr>
      </w:pPr>
      <w:r>
        <w:rPr>
          <w:rFonts w:cs="Arial"/>
          <w:shd w:val="clear" w:color="auto" w:fill="FFFFFF" w:themeFill="background1"/>
        </w:rPr>
        <w:t>All responsibilities will be in line with</w:t>
      </w:r>
      <w:r w:rsidR="007A63BA" w:rsidRPr="007A63BA">
        <w:rPr>
          <w:rFonts w:cs="Arial"/>
        </w:rPr>
        <w:t>:</w:t>
      </w:r>
    </w:p>
    <w:p w14:paraId="32964FF1" w14:textId="777265C0" w:rsidR="007A63BA" w:rsidRPr="0002120F" w:rsidRDefault="0D461F3C" w:rsidP="0002120F">
      <w:pPr>
        <w:pStyle w:val="ListParagraph"/>
        <w:numPr>
          <w:ilvl w:val="0"/>
          <w:numId w:val="66"/>
        </w:numPr>
        <w:autoSpaceDE w:val="0"/>
        <w:autoSpaceDN w:val="0"/>
        <w:adjustRightInd w:val="0"/>
        <w:spacing w:after="0"/>
        <w:rPr>
          <w:rFonts w:eastAsia="Calibri" w:cs="Arial"/>
          <w:color w:val="000000" w:themeColor="text1"/>
        </w:rPr>
      </w:pPr>
      <w:r w:rsidRPr="007A63BA">
        <w:rPr>
          <w:rFonts w:cs="Arial"/>
        </w:rPr>
        <w:t>data sharing arrangements</w:t>
      </w:r>
    </w:p>
    <w:p w14:paraId="5A69880C" w14:textId="4F5CAA01" w:rsidR="00686A5E" w:rsidRPr="00040F71" w:rsidRDefault="009A0564" w:rsidP="00040F71">
      <w:pPr>
        <w:pStyle w:val="ListParagraph"/>
        <w:numPr>
          <w:ilvl w:val="0"/>
          <w:numId w:val="66"/>
        </w:numPr>
        <w:autoSpaceDE w:val="0"/>
        <w:autoSpaceDN w:val="0"/>
        <w:adjustRightInd w:val="0"/>
        <w:spacing w:after="0"/>
        <w:rPr>
          <w:rFonts w:eastAsia="Calibri" w:cs="Arial"/>
          <w:color w:val="000000" w:themeColor="text1"/>
        </w:rPr>
      </w:pPr>
      <w:r>
        <w:rPr>
          <w:rFonts w:cs="Arial"/>
        </w:rPr>
        <w:lastRenderedPageBreak/>
        <w:t>the laws that apply</w:t>
      </w:r>
      <w:r w:rsidR="00686A5E">
        <w:rPr>
          <w:rFonts w:cs="Arial"/>
        </w:rPr>
        <w:t xml:space="preserve">, such as the data breach responsibilities in the </w:t>
      </w:r>
      <w:hyperlink r:id="rId18" w:history="1">
        <w:r w:rsidR="00686A5E" w:rsidRPr="0002120F">
          <w:rPr>
            <w:rStyle w:val="Hyperlink"/>
            <w:i/>
            <w:iCs/>
          </w:rPr>
          <w:t>Data Availability and Transparency Act 2022</w:t>
        </w:r>
      </w:hyperlink>
      <w:r w:rsidR="00040F71">
        <w:rPr>
          <w:rFonts w:cs="Arial"/>
        </w:rPr>
        <w:t xml:space="preserve"> </w:t>
      </w:r>
      <w:r w:rsidR="002472F1">
        <w:rPr>
          <w:rFonts w:cs="Arial"/>
        </w:rPr>
        <w:t xml:space="preserve">and </w:t>
      </w:r>
      <w:r w:rsidR="00040F71">
        <w:rPr>
          <w:rFonts w:cs="Arial"/>
        </w:rPr>
        <w:t xml:space="preserve">the </w:t>
      </w:r>
      <w:r w:rsidR="00686A5E" w:rsidRPr="00040F71">
        <w:rPr>
          <w:rFonts w:cs="Arial"/>
        </w:rPr>
        <w:t xml:space="preserve">Notifiable Data Breaches </w:t>
      </w:r>
      <w:r w:rsidR="00040F71" w:rsidRPr="00040F71">
        <w:rPr>
          <w:rFonts w:cs="Arial"/>
        </w:rPr>
        <w:t xml:space="preserve">scheme </w:t>
      </w:r>
      <w:r w:rsidR="00686A5E" w:rsidRPr="00040F71">
        <w:rPr>
          <w:rFonts w:cs="Arial"/>
        </w:rPr>
        <w:t>in the Privacy Act</w:t>
      </w:r>
    </w:p>
    <w:p w14:paraId="176AFAFE" w14:textId="28C9B929" w:rsidR="007A63BA" w:rsidRPr="0002120F" w:rsidRDefault="00686A5E" w:rsidP="0002120F">
      <w:pPr>
        <w:pStyle w:val="ListParagraph"/>
        <w:numPr>
          <w:ilvl w:val="0"/>
          <w:numId w:val="66"/>
        </w:numPr>
        <w:autoSpaceDE w:val="0"/>
        <w:autoSpaceDN w:val="0"/>
        <w:adjustRightInd w:val="0"/>
        <w:spacing w:after="0"/>
        <w:rPr>
          <w:rFonts w:eastAsia="Calibri" w:cs="Arial"/>
          <w:color w:val="000000" w:themeColor="text1"/>
        </w:rPr>
      </w:pPr>
      <w:r>
        <w:rPr>
          <w:rFonts w:cs="Arial"/>
        </w:rPr>
        <w:t xml:space="preserve">any </w:t>
      </w:r>
      <w:r w:rsidR="00040F71">
        <w:rPr>
          <w:rFonts w:cs="Arial"/>
        </w:rPr>
        <w:t xml:space="preserve">other laws or </w:t>
      </w:r>
      <w:r>
        <w:rPr>
          <w:rFonts w:cs="Arial"/>
        </w:rPr>
        <w:t>policies that apply</w:t>
      </w:r>
      <w:r w:rsidR="007A63BA">
        <w:rPr>
          <w:rFonts w:cs="Arial"/>
        </w:rPr>
        <w:t>.</w:t>
      </w:r>
    </w:p>
    <w:p w14:paraId="2806A8BA" w14:textId="30F2BB9C" w:rsidR="00B8662A" w:rsidRDefault="00B8662A" w:rsidP="003F2729">
      <w:pPr>
        <w:tabs>
          <w:tab w:val="left" w:pos="3868"/>
        </w:tabs>
        <w:autoSpaceDE w:val="0"/>
        <w:autoSpaceDN w:val="0"/>
        <w:adjustRightInd w:val="0"/>
        <w:spacing w:after="0"/>
        <w:rPr>
          <w:rFonts w:eastAsia="Calibri" w:cs="Arial"/>
          <w:color w:val="000000" w:themeColor="text1"/>
        </w:rPr>
      </w:pPr>
    </w:p>
    <w:p w14:paraId="731AE408" w14:textId="7E670552" w:rsidR="00B8662A" w:rsidRPr="00F54739" w:rsidRDefault="00B8662A" w:rsidP="001E0117">
      <w:pPr>
        <w:autoSpaceDE w:val="0"/>
        <w:autoSpaceDN w:val="0"/>
        <w:adjustRightInd w:val="0"/>
        <w:spacing w:after="0"/>
        <w:rPr>
          <w:rFonts w:eastAsia="Calibri" w:cs="Arial"/>
          <w:color w:val="000000"/>
        </w:rPr>
      </w:pPr>
      <w:r>
        <w:rPr>
          <w:rFonts w:eastAsia="Calibri" w:cs="Arial"/>
          <w:color w:val="000000" w:themeColor="text1"/>
        </w:rPr>
        <w:t xml:space="preserve">All organisations </w:t>
      </w:r>
      <w:r w:rsidR="004F6C6B">
        <w:rPr>
          <w:rFonts w:eastAsia="Calibri" w:cs="Arial"/>
          <w:color w:val="000000" w:themeColor="text1"/>
        </w:rPr>
        <w:t xml:space="preserve">must be </w:t>
      </w:r>
      <w:r>
        <w:rPr>
          <w:rFonts w:eastAsia="Calibri" w:cs="Arial"/>
          <w:color w:val="000000" w:themeColor="text1"/>
        </w:rPr>
        <w:t>accredited</w:t>
      </w:r>
      <w:r w:rsidR="009A0564">
        <w:rPr>
          <w:rFonts w:eastAsia="Calibri" w:cs="Arial"/>
          <w:color w:val="000000" w:themeColor="text1"/>
        </w:rPr>
        <w:t xml:space="preserve"> </w:t>
      </w:r>
      <w:r>
        <w:rPr>
          <w:rFonts w:eastAsia="Calibri" w:cs="Arial"/>
          <w:color w:val="000000" w:themeColor="text1"/>
        </w:rPr>
        <w:t xml:space="preserve">to provide data services </w:t>
      </w:r>
      <w:r w:rsidR="00040F71">
        <w:rPr>
          <w:rFonts w:eastAsia="Calibri" w:cs="Arial"/>
          <w:color w:val="000000" w:themeColor="text1"/>
        </w:rPr>
        <w:t xml:space="preserve">under the Data </w:t>
      </w:r>
      <w:r w:rsidR="006242B0">
        <w:rPr>
          <w:rFonts w:eastAsia="Calibri" w:cs="Arial"/>
          <w:color w:val="000000" w:themeColor="text1"/>
        </w:rPr>
        <w:t>Availability</w:t>
      </w:r>
      <w:r w:rsidR="00040F71">
        <w:rPr>
          <w:rFonts w:eastAsia="Calibri" w:cs="Arial"/>
          <w:color w:val="000000" w:themeColor="text1"/>
        </w:rPr>
        <w:t xml:space="preserve"> and Transparency Act</w:t>
      </w:r>
      <w:r w:rsidR="004F6C6B">
        <w:rPr>
          <w:rFonts w:eastAsia="Calibri" w:cs="Arial"/>
          <w:color w:val="000000" w:themeColor="text1"/>
        </w:rPr>
        <w:t>. Accredited organisations</w:t>
      </w:r>
      <w:r w:rsidR="00040F71">
        <w:rPr>
          <w:rFonts w:eastAsia="Calibri" w:cs="Arial"/>
          <w:color w:val="000000" w:themeColor="text1"/>
        </w:rPr>
        <w:t xml:space="preserve"> </w:t>
      </w:r>
      <w:r>
        <w:rPr>
          <w:rFonts w:cs="Arial"/>
        </w:rPr>
        <w:t xml:space="preserve">must have their own policies and processes in place for managing </w:t>
      </w:r>
      <w:r w:rsidR="00686A5E">
        <w:rPr>
          <w:rFonts w:cs="Arial"/>
        </w:rPr>
        <w:t xml:space="preserve">the risk of </w:t>
      </w:r>
      <w:r>
        <w:rPr>
          <w:rFonts w:cs="Arial"/>
        </w:rPr>
        <w:t>data breaches.</w:t>
      </w:r>
    </w:p>
    <w:p w14:paraId="0B94E896" w14:textId="77777777" w:rsidR="004456DC" w:rsidRDefault="004456DC" w:rsidP="001E0117">
      <w:pPr>
        <w:autoSpaceDE w:val="0"/>
        <w:autoSpaceDN w:val="0"/>
        <w:adjustRightInd w:val="0"/>
        <w:spacing w:after="0" w:line="240" w:lineRule="auto"/>
        <w:rPr>
          <w:rFonts w:cs="Arial"/>
        </w:rPr>
      </w:pPr>
    </w:p>
    <w:p w14:paraId="4B051592" w14:textId="33E0C3F6" w:rsidR="00F75892" w:rsidRDefault="00F75892" w:rsidP="001E0117">
      <w:pPr>
        <w:autoSpaceDE w:val="0"/>
        <w:autoSpaceDN w:val="0"/>
        <w:adjustRightInd w:val="0"/>
        <w:spacing w:after="0" w:line="240" w:lineRule="auto"/>
      </w:pPr>
      <w:r>
        <w:t xml:space="preserve">The Office of the National Data Commissioner </w:t>
      </w:r>
      <w:r w:rsidR="00B717DC">
        <w:t xml:space="preserve">could </w:t>
      </w:r>
      <w:r w:rsidR="00686A5E">
        <w:t xml:space="preserve">carry out </w:t>
      </w:r>
      <w:r w:rsidR="00555DA8">
        <w:t xml:space="preserve">independent checks of </w:t>
      </w:r>
      <w:r w:rsidR="00B717DC">
        <w:t xml:space="preserve">an accredited organisation. </w:t>
      </w:r>
      <w:r w:rsidR="004F6C6B">
        <w:t>For example, they might</w:t>
      </w:r>
      <w:r w:rsidR="00B717DC">
        <w:t xml:space="preserve"> check whether</w:t>
      </w:r>
      <w:r w:rsidR="004F6C6B">
        <w:t xml:space="preserve"> an organisation’s</w:t>
      </w:r>
      <w:r w:rsidR="00B717DC">
        <w:t xml:space="preserve"> activities are in line with the </w:t>
      </w:r>
      <w:r w:rsidR="00B717DC" w:rsidRPr="00CB055C">
        <w:rPr>
          <w:rFonts w:cs="Arial"/>
        </w:rPr>
        <w:t>Data Availability and Transparency Act</w:t>
      </w:r>
      <w:r w:rsidR="00B717DC" w:rsidRPr="00D72623">
        <w:rPr>
          <w:rFonts w:cs="Arial"/>
          <w:i/>
          <w:iCs/>
        </w:rPr>
        <w:t xml:space="preserve"> </w:t>
      </w:r>
      <w:r w:rsidR="00B717DC" w:rsidRPr="00D72623">
        <w:rPr>
          <w:rFonts w:cs="Arial"/>
        </w:rPr>
        <w:t>Scheme</w:t>
      </w:r>
      <w:r>
        <w:t>.</w:t>
      </w:r>
    </w:p>
    <w:p w14:paraId="548C9935" w14:textId="77777777" w:rsidR="00F75892" w:rsidRPr="00F54739" w:rsidRDefault="00F75892" w:rsidP="001E0117">
      <w:pPr>
        <w:autoSpaceDE w:val="0"/>
        <w:autoSpaceDN w:val="0"/>
        <w:adjustRightInd w:val="0"/>
        <w:spacing w:after="0" w:line="240" w:lineRule="auto"/>
        <w:rPr>
          <w:rFonts w:cs="Arial"/>
        </w:rPr>
      </w:pPr>
    </w:p>
    <w:p w14:paraId="2FC1D1A3" w14:textId="6F2AE21F" w:rsidR="00D0673D" w:rsidRPr="003F2729" w:rsidRDefault="009A0564" w:rsidP="001E0117">
      <w:pPr>
        <w:rPr>
          <w:rFonts w:cs="Arial"/>
          <w:color w:val="FF0000"/>
        </w:rPr>
      </w:pPr>
      <w:r w:rsidRPr="2D349C05">
        <w:rPr>
          <w:rFonts w:cs="Arial"/>
        </w:rPr>
        <w:t xml:space="preserve">We will complete </w:t>
      </w:r>
      <w:r w:rsidR="00B717DC" w:rsidRPr="2D349C05">
        <w:rPr>
          <w:rFonts w:cs="Arial"/>
        </w:rPr>
        <w:t xml:space="preserve">the </w:t>
      </w:r>
      <w:r w:rsidR="004063F7" w:rsidRPr="2D349C05">
        <w:rPr>
          <w:rStyle w:val="ui-provider"/>
        </w:rPr>
        <w:t>Framework</w:t>
      </w:r>
      <w:r w:rsidR="004C1C71">
        <w:rPr>
          <w:rStyle w:val="ui-provider"/>
        </w:rPr>
        <w:t xml:space="preserve"> </w:t>
      </w:r>
      <w:r w:rsidRPr="2D349C05">
        <w:rPr>
          <w:rFonts w:cs="Arial"/>
        </w:rPr>
        <w:t xml:space="preserve">by </w:t>
      </w:r>
      <w:r w:rsidR="004C1C71">
        <w:rPr>
          <w:rFonts w:cs="Arial"/>
        </w:rPr>
        <w:t xml:space="preserve">June </w:t>
      </w:r>
      <w:r w:rsidR="00B82642" w:rsidRPr="00BE702A">
        <w:rPr>
          <w:rFonts w:cs="Arial"/>
        </w:rPr>
        <w:t>2024</w:t>
      </w:r>
      <w:r w:rsidRPr="00BE702A">
        <w:rPr>
          <w:rFonts w:cs="Arial"/>
        </w:rPr>
        <w:t>.</w:t>
      </w:r>
    </w:p>
    <w:p w14:paraId="60D0A146" w14:textId="07FADE2D" w:rsidR="00D0673D" w:rsidRDefault="7BAD4EAC" w:rsidP="001E0117">
      <w:pPr>
        <w:pStyle w:val="Heading3"/>
        <w:keepNext/>
        <w:keepLines/>
      </w:pPr>
      <w:r>
        <w:t>Recommendation 6</w:t>
      </w:r>
      <w:r w:rsidR="00686A5E">
        <w:t>:</w:t>
      </w:r>
      <w:r w:rsidR="7D7432B7">
        <w:t xml:space="preserve"> </w:t>
      </w:r>
      <w:bookmarkStart w:id="5" w:name="_Ref143867244"/>
      <w:r w:rsidR="7D7432B7">
        <w:t>Develop</w:t>
      </w:r>
      <w:r w:rsidR="00686A5E">
        <w:t>ing a c</w:t>
      </w:r>
      <w:r>
        <w:t xml:space="preserve">ompliance </w:t>
      </w:r>
      <w:bookmarkEnd w:id="5"/>
      <w:r w:rsidR="00686A5E">
        <w:t>framework</w:t>
      </w:r>
    </w:p>
    <w:p w14:paraId="7A4FE8B4" w14:textId="5B31A098" w:rsidR="006242B0" w:rsidRDefault="006242B0" w:rsidP="006242B0">
      <w:pPr>
        <w:rPr>
          <w:rFonts w:cs="Arial"/>
        </w:rPr>
      </w:pPr>
      <w:r w:rsidRPr="2D349C05">
        <w:rPr>
          <w:rFonts w:cs="Arial"/>
        </w:rPr>
        <w:t>Maddocks recommends that the</w:t>
      </w:r>
      <w:r w:rsidR="0016692C" w:rsidRPr="2D349C05">
        <w:rPr>
          <w:rFonts w:cs="Arial"/>
        </w:rPr>
        <w:t xml:space="preserve"> </w:t>
      </w:r>
      <w:r w:rsidRPr="2D349C05">
        <w:rPr>
          <w:rFonts w:cs="Arial"/>
        </w:rPr>
        <w:t xml:space="preserve"> Board develop a compliance framework to check that everyone is following our data sharing agreements. This</w:t>
      </w:r>
      <w:r>
        <w:t xml:space="preserve"> </w:t>
      </w:r>
      <w:r w:rsidRPr="2D349C05">
        <w:rPr>
          <w:rFonts w:cs="Arial"/>
        </w:rPr>
        <w:t xml:space="preserve">framework should cover the disability data asset and the underlying system. </w:t>
      </w:r>
      <w:r w:rsidR="00A27143" w:rsidRPr="2D349C05">
        <w:rPr>
          <w:rFonts w:cs="Arial"/>
        </w:rPr>
        <w:t>For example, people who use the disability data asset and approved systems could report every year to:</w:t>
      </w:r>
    </w:p>
    <w:p w14:paraId="669F3D52" w14:textId="39FAEA0D" w:rsidR="006242B0" w:rsidRPr="00264CC1" w:rsidRDefault="006242B0" w:rsidP="006242B0">
      <w:pPr>
        <w:pStyle w:val="ListParagraph"/>
        <w:numPr>
          <w:ilvl w:val="0"/>
          <w:numId w:val="22"/>
        </w:numPr>
        <w:spacing w:before="120" w:after="0"/>
      </w:pPr>
      <w:r>
        <w:t xml:space="preserve">the Australian National Data Integration Infrastructure Guardian </w:t>
      </w:r>
    </w:p>
    <w:p w14:paraId="06005D6A" w14:textId="38F43F6A" w:rsidR="006242B0" w:rsidRDefault="006242B0">
      <w:pPr>
        <w:pStyle w:val="ListParagraph"/>
        <w:numPr>
          <w:ilvl w:val="0"/>
          <w:numId w:val="22"/>
        </w:numPr>
        <w:spacing w:after="120"/>
        <w:ind w:left="714" w:hanging="357"/>
        <w:contextualSpacing w:val="0"/>
      </w:pPr>
      <w:r>
        <w:t xml:space="preserve">the National Disability Data Asset Guardian </w:t>
      </w:r>
    </w:p>
    <w:p w14:paraId="49BA8DAA" w14:textId="304EF9D3" w:rsidR="00776B1A" w:rsidRPr="00264CC1" w:rsidRDefault="00776B1A" w:rsidP="003F2729">
      <w:pPr>
        <w:spacing w:after="120"/>
      </w:pPr>
      <w:r>
        <w:t>These 2 guardians are ABS officers. They are responsible for managing the disability data asset and its underlying structure in a safe, legal and ethical way. They will also approve who can access and use the systems.</w:t>
      </w:r>
    </w:p>
    <w:p w14:paraId="570C7131" w14:textId="77777777" w:rsidR="006242B0" w:rsidRDefault="006242B0" w:rsidP="00BE702A">
      <w:pPr>
        <w:spacing w:after="160"/>
        <w:contextualSpacing/>
      </w:pPr>
      <w:r>
        <w:t>These</w:t>
      </w:r>
      <w:r w:rsidRPr="001F06AA">
        <w:t xml:space="preserve"> report</w:t>
      </w:r>
      <w:r>
        <w:t>s</w:t>
      </w:r>
      <w:r w:rsidRPr="001F06AA">
        <w:t xml:space="preserve"> could include</w:t>
      </w:r>
      <w:r>
        <w:t xml:space="preserve"> checks around:</w:t>
      </w:r>
    </w:p>
    <w:p w14:paraId="135F3BCC" w14:textId="77777777" w:rsidR="006242B0" w:rsidRPr="00CB055C" w:rsidRDefault="006242B0" w:rsidP="00BE702A">
      <w:pPr>
        <w:pStyle w:val="pf0"/>
        <w:numPr>
          <w:ilvl w:val="0"/>
          <w:numId w:val="71"/>
        </w:numPr>
        <w:spacing w:before="0" w:beforeAutospacing="0"/>
        <w:ind w:left="714" w:hanging="357"/>
        <w:rPr>
          <w:rFonts w:ascii="Arial" w:hAnsi="Arial" w:cs="Arial"/>
          <w:sz w:val="22"/>
          <w:szCs w:val="22"/>
        </w:rPr>
      </w:pPr>
      <w:r w:rsidRPr="00CB055C">
        <w:rPr>
          <w:rStyle w:val="cf01"/>
          <w:rFonts w:ascii="Arial" w:hAnsi="Arial" w:cs="Arial"/>
        </w:rPr>
        <w:t>collection notices</w:t>
      </w:r>
    </w:p>
    <w:p w14:paraId="4785B02A" w14:textId="77777777" w:rsidR="006242B0" w:rsidRPr="00CB055C" w:rsidRDefault="006242B0" w:rsidP="006242B0">
      <w:pPr>
        <w:pStyle w:val="pf0"/>
        <w:numPr>
          <w:ilvl w:val="0"/>
          <w:numId w:val="71"/>
        </w:numPr>
        <w:rPr>
          <w:rStyle w:val="cf01"/>
          <w:rFonts w:ascii="Arial" w:hAnsi="Arial" w:cs="Arial"/>
        </w:rPr>
      </w:pPr>
      <w:r w:rsidRPr="00CB055C">
        <w:rPr>
          <w:rStyle w:val="cf01"/>
          <w:rFonts w:ascii="Arial" w:hAnsi="Arial" w:cs="Arial"/>
        </w:rPr>
        <w:t>security</w:t>
      </w:r>
    </w:p>
    <w:p w14:paraId="6EC417CB" w14:textId="77777777" w:rsidR="006242B0" w:rsidRPr="00CB055C" w:rsidRDefault="006242B0" w:rsidP="006242B0">
      <w:pPr>
        <w:pStyle w:val="pf0"/>
        <w:numPr>
          <w:ilvl w:val="0"/>
          <w:numId w:val="71"/>
        </w:numPr>
        <w:rPr>
          <w:rFonts w:ascii="Arial" w:hAnsi="Arial" w:cs="Arial"/>
          <w:sz w:val="22"/>
          <w:szCs w:val="22"/>
        </w:rPr>
      </w:pPr>
      <w:r w:rsidRPr="33F1ADC6">
        <w:rPr>
          <w:rStyle w:val="cf01"/>
          <w:rFonts w:ascii="Arial" w:hAnsi="Arial" w:cs="Arial"/>
        </w:rPr>
        <w:t>other matters such as independent reviews of systems and processes.</w:t>
      </w:r>
    </w:p>
    <w:p w14:paraId="3EC7DD8F" w14:textId="74EBB60F" w:rsidR="00D0673D" w:rsidRDefault="00611EE5" w:rsidP="001E0117">
      <w:pPr>
        <w:pStyle w:val="Heading3"/>
      </w:pPr>
      <w:r>
        <w:t>Our r</w:t>
      </w:r>
      <w:r w:rsidR="00D0673D" w:rsidRPr="00583633">
        <w:t>esponse</w:t>
      </w:r>
    </w:p>
    <w:p w14:paraId="6DDAA99D" w14:textId="4802FA3D" w:rsidR="005B55BE" w:rsidRPr="005B55BE" w:rsidRDefault="005B55BE" w:rsidP="0002120F">
      <w:r>
        <w:t>The Commonwealth Partners agree.</w:t>
      </w:r>
    </w:p>
    <w:p w14:paraId="28A41F40" w14:textId="069656A5" w:rsidR="00A54807" w:rsidRDefault="00A50ED9" w:rsidP="0002120F">
      <w:pPr>
        <w:rPr>
          <w:rFonts w:cs="Arial"/>
        </w:rPr>
      </w:pPr>
      <w:r>
        <w:rPr>
          <w:rFonts w:cs="Arial"/>
        </w:rPr>
        <w:t xml:space="preserve">We </w:t>
      </w:r>
      <w:r w:rsidR="005B55BE">
        <w:rPr>
          <w:rFonts w:cs="Arial"/>
        </w:rPr>
        <w:t xml:space="preserve">will </w:t>
      </w:r>
      <w:r w:rsidR="00E36D06" w:rsidRPr="00A50ED9">
        <w:rPr>
          <w:rFonts w:cs="Arial"/>
        </w:rPr>
        <w:t xml:space="preserve">develop </w:t>
      </w:r>
      <w:r w:rsidR="7D7432B7" w:rsidRPr="00A50ED9">
        <w:rPr>
          <w:rFonts w:cs="Arial"/>
        </w:rPr>
        <w:t>a</w:t>
      </w:r>
      <w:r w:rsidR="7BAD4EAC" w:rsidRPr="00A50ED9">
        <w:rPr>
          <w:rFonts w:cs="Arial"/>
        </w:rPr>
        <w:t xml:space="preserve"> </w:t>
      </w:r>
      <w:r w:rsidR="00FC7C73">
        <w:rPr>
          <w:rFonts w:cs="Arial"/>
        </w:rPr>
        <w:t xml:space="preserve">compliance </w:t>
      </w:r>
      <w:r w:rsidR="7D7432B7" w:rsidRPr="00A50ED9">
        <w:rPr>
          <w:rFonts w:cs="Arial"/>
        </w:rPr>
        <w:t xml:space="preserve">framework </w:t>
      </w:r>
      <w:r w:rsidR="00FC7C73">
        <w:rPr>
          <w:rFonts w:cs="Arial"/>
        </w:rPr>
        <w:t xml:space="preserve">for </w:t>
      </w:r>
      <w:r>
        <w:rPr>
          <w:rFonts w:cs="Arial"/>
        </w:rPr>
        <w:t>the disability data asset and</w:t>
      </w:r>
      <w:r w:rsidR="003A071B">
        <w:rPr>
          <w:rFonts w:cs="Arial"/>
        </w:rPr>
        <w:t xml:space="preserve"> its </w:t>
      </w:r>
      <w:r w:rsidR="00ED29EE">
        <w:rPr>
          <w:rFonts w:cs="Arial"/>
        </w:rPr>
        <w:t xml:space="preserve">underlying </w:t>
      </w:r>
      <w:r w:rsidR="003A071B">
        <w:rPr>
          <w:rFonts w:cs="Arial"/>
        </w:rPr>
        <w:t>system</w:t>
      </w:r>
      <w:r w:rsidR="7D7432B7" w:rsidRPr="00A50ED9">
        <w:rPr>
          <w:rFonts w:cs="Arial"/>
        </w:rPr>
        <w:t xml:space="preserve">. </w:t>
      </w:r>
      <w:r w:rsidR="00A0262F">
        <w:rPr>
          <w:rFonts w:cs="Arial"/>
        </w:rPr>
        <w:t>T</w:t>
      </w:r>
      <w:r w:rsidR="7D7432B7" w:rsidRPr="00A50ED9">
        <w:rPr>
          <w:rFonts w:cs="Arial"/>
        </w:rPr>
        <w:t>his framework w</w:t>
      </w:r>
      <w:r w:rsidR="0EAE4A80" w:rsidRPr="00A50ED9">
        <w:rPr>
          <w:rFonts w:cs="Arial"/>
        </w:rPr>
        <w:t>ill</w:t>
      </w:r>
      <w:r w:rsidR="7D7432B7" w:rsidRPr="00A50ED9">
        <w:rPr>
          <w:rFonts w:cs="Arial"/>
        </w:rPr>
        <w:t xml:space="preserve"> </w:t>
      </w:r>
      <w:r w:rsidR="00A0262F">
        <w:rPr>
          <w:rFonts w:cs="Arial"/>
        </w:rPr>
        <w:t>help assess</w:t>
      </w:r>
      <w:r w:rsidR="7D7432B7" w:rsidRPr="00A50ED9">
        <w:rPr>
          <w:rFonts w:cs="Arial"/>
        </w:rPr>
        <w:t xml:space="preserve"> and report </w:t>
      </w:r>
      <w:r>
        <w:rPr>
          <w:rFonts w:cs="Arial"/>
        </w:rPr>
        <w:t xml:space="preserve">that </w:t>
      </w:r>
      <w:r w:rsidRPr="00954BF5">
        <w:rPr>
          <w:rFonts w:cs="Arial"/>
        </w:rPr>
        <w:t xml:space="preserve">people </w:t>
      </w:r>
      <w:r w:rsidR="0077655E">
        <w:rPr>
          <w:rFonts w:cs="Arial"/>
        </w:rPr>
        <w:t xml:space="preserve">and organisations </w:t>
      </w:r>
      <w:r w:rsidRPr="00954BF5">
        <w:rPr>
          <w:rFonts w:cs="Arial"/>
        </w:rPr>
        <w:t xml:space="preserve">are </w:t>
      </w:r>
      <w:r>
        <w:rPr>
          <w:rFonts w:cs="Arial"/>
        </w:rPr>
        <w:t xml:space="preserve">following </w:t>
      </w:r>
      <w:r w:rsidR="00A0262F">
        <w:rPr>
          <w:rFonts w:cs="Arial"/>
        </w:rPr>
        <w:t xml:space="preserve">the agreements and security obligations. This includes the </w:t>
      </w:r>
      <w:r w:rsidR="00550B45" w:rsidRPr="00A50ED9">
        <w:rPr>
          <w:rFonts w:cs="Arial"/>
          <w:lang w:eastAsia="en-AU"/>
        </w:rPr>
        <w:t>Head Agreement and Bilateral Schedules</w:t>
      </w:r>
      <w:r w:rsidR="00A0262F">
        <w:rPr>
          <w:rFonts w:cs="Arial"/>
          <w:lang w:eastAsia="en-AU"/>
        </w:rPr>
        <w:t xml:space="preserve"> and </w:t>
      </w:r>
      <w:r w:rsidR="00550B45" w:rsidRPr="00A50ED9">
        <w:rPr>
          <w:rFonts w:cs="Arial"/>
          <w:lang w:eastAsia="en-AU"/>
        </w:rPr>
        <w:t>Multilateral Data Sharing Agreement</w:t>
      </w:r>
      <w:r w:rsidR="00A0262F">
        <w:rPr>
          <w:rFonts w:cs="Arial"/>
          <w:lang w:eastAsia="en-AU"/>
        </w:rPr>
        <w:t xml:space="preserve">. </w:t>
      </w:r>
    </w:p>
    <w:p w14:paraId="620E499F" w14:textId="7FEF8E54" w:rsidR="00D72623" w:rsidRPr="00D72623" w:rsidRDefault="00550B45" w:rsidP="0002120F">
      <w:pPr>
        <w:rPr>
          <w:rFonts w:cs="Arial"/>
        </w:rPr>
      </w:pPr>
      <w:r w:rsidRPr="00D72623">
        <w:rPr>
          <w:rFonts w:cs="Arial"/>
        </w:rPr>
        <w:t xml:space="preserve">The framework will also </w:t>
      </w:r>
      <w:r w:rsidR="00E81AA2" w:rsidRPr="00D72623">
        <w:rPr>
          <w:rFonts w:cs="Arial"/>
        </w:rPr>
        <w:t>build on</w:t>
      </w:r>
      <w:r w:rsidR="00D72623" w:rsidRPr="00D72623">
        <w:rPr>
          <w:rFonts w:cs="Arial"/>
        </w:rPr>
        <w:t>:</w:t>
      </w:r>
    </w:p>
    <w:p w14:paraId="3DDF0A07" w14:textId="42B5869E" w:rsidR="00D72623" w:rsidRDefault="00550B45" w:rsidP="001E0117">
      <w:pPr>
        <w:pStyle w:val="ListParagraph"/>
        <w:numPr>
          <w:ilvl w:val="0"/>
          <w:numId w:val="54"/>
        </w:numPr>
        <w:rPr>
          <w:rFonts w:cs="Arial"/>
        </w:rPr>
      </w:pPr>
      <w:r w:rsidRPr="00D72623">
        <w:rPr>
          <w:rFonts w:cs="Arial"/>
        </w:rPr>
        <w:t>other assurance documents</w:t>
      </w:r>
      <w:r w:rsidR="00D72623">
        <w:rPr>
          <w:rFonts w:cs="Arial"/>
        </w:rPr>
        <w:t xml:space="preserve"> – for </w:t>
      </w:r>
      <w:r w:rsidR="00E36D06" w:rsidRPr="00D72623">
        <w:rPr>
          <w:rFonts w:cs="Arial"/>
        </w:rPr>
        <w:t>example,</w:t>
      </w:r>
      <w:r w:rsidRPr="00D72623">
        <w:rPr>
          <w:rFonts w:cs="Arial"/>
        </w:rPr>
        <w:t xml:space="preserve"> </w:t>
      </w:r>
      <w:r w:rsidRPr="00D72623">
        <w:rPr>
          <w:rFonts w:cs="Arial"/>
          <w:color w:val="000000"/>
        </w:rPr>
        <w:t xml:space="preserve">the Legal Authorisation Framework and Data </w:t>
      </w:r>
      <w:r w:rsidR="0077655E" w:rsidRPr="00D72623">
        <w:rPr>
          <w:rFonts w:cs="Arial"/>
          <w:color w:val="000000"/>
        </w:rPr>
        <w:t>Govern</w:t>
      </w:r>
      <w:r w:rsidR="0077655E">
        <w:rPr>
          <w:rFonts w:cs="Arial"/>
          <w:color w:val="000000"/>
        </w:rPr>
        <w:t>ance</w:t>
      </w:r>
      <w:r w:rsidR="0077655E" w:rsidRPr="00D72623">
        <w:rPr>
          <w:rFonts w:cs="Arial"/>
          <w:color w:val="000000"/>
        </w:rPr>
        <w:t xml:space="preserve"> </w:t>
      </w:r>
      <w:r w:rsidRPr="00D72623">
        <w:rPr>
          <w:rFonts w:cs="Arial"/>
          <w:color w:val="000000"/>
        </w:rPr>
        <w:t>Framework</w:t>
      </w:r>
    </w:p>
    <w:p w14:paraId="77C02216" w14:textId="0D31A27F" w:rsidR="00D0673D" w:rsidRPr="00D72623" w:rsidRDefault="4F9AD01C" w:rsidP="0002120F">
      <w:pPr>
        <w:pStyle w:val="ListParagraph"/>
        <w:numPr>
          <w:ilvl w:val="0"/>
          <w:numId w:val="54"/>
        </w:numPr>
        <w:rPr>
          <w:rFonts w:cs="Arial"/>
        </w:rPr>
      </w:pPr>
      <w:r w:rsidRPr="00D72623">
        <w:rPr>
          <w:rFonts w:cs="Arial"/>
        </w:rPr>
        <w:t>existing requirements</w:t>
      </w:r>
      <w:r w:rsidR="00D72623">
        <w:rPr>
          <w:rFonts w:cs="Arial"/>
        </w:rPr>
        <w:t xml:space="preserve"> – for </w:t>
      </w:r>
      <w:r w:rsidR="00E36D06" w:rsidRPr="00D72623">
        <w:rPr>
          <w:rFonts w:cs="Arial"/>
        </w:rPr>
        <w:t>example</w:t>
      </w:r>
      <w:r w:rsidR="00E36D06" w:rsidRPr="001E0117">
        <w:rPr>
          <w:rFonts w:cs="Arial"/>
        </w:rPr>
        <w:t xml:space="preserve">, </w:t>
      </w:r>
      <w:r w:rsidR="4FBA4178" w:rsidRPr="00D72623">
        <w:rPr>
          <w:rFonts w:cs="Arial"/>
        </w:rPr>
        <w:t xml:space="preserve">under the </w:t>
      </w:r>
      <w:r w:rsidR="4FBA4178" w:rsidRPr="003F2729">
        <w:rPr>
          <w:rFonts w:cs="Arial"/>
        </w:rPr>
        <w:t>Data Availability and Transparency Act</w:t>
      </w:r>
      <w:r w:rsidR="4FBA4178" w:rsidRPr="00D72623">
        <w:rPr>
          <w:rFonts w:cs="Arial"/>
          <w:i/>
          <w:iCs/>
        </w:rPr>
        <w:t xml:space="preserve"> </w:t>
      </w:r>
      <w:r w:rsidR="4FBA4178" w:rsidRPr="00D72623">
        <w:rPr>
          <w:rFonts w:cs="Arial"/>
        </w:rPr>
        <w:t>Scheme.</w:t>
      </w:r>
    </w:p>
    <w:p w14:paraId="7943C647" w14:textId="510A1954" w:rsidR="00993B0F" w:rsidRDefault="00D72623" w:rsidP="001E0117">
      <w:r>
        <w:t xml:space="preserve">We will complete this by </w:t>
      </w:r>
      <w:r w:rsidR="004C1C71">
        <w:t xml:space="preserve">October </w:t>
      </w:r>
      <w:r w:rsidR="00EB332F" w:rsidRPr="00BE702A">
        <w:t>2024</w:t>
      </w:r>
      <w:r>
        <w:t>.</w:t>
      </w:r>
    </w:p>
    <w:sectPr w:rsidR="00993B0F" w:rsidSect="00786EF2">
      <w:headerReference w:type="default" r:id="rId19"/>
      <w:footerReference w:type="default" r:id="rId20"/>
      <w:pgSz w:w="11906" w:h="16838"/>
      <w:pgMar w:top="720" w:right="851" w:bottom="567" w:left="93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23E4D" w14:textId="77777777" w:rsidR="00C62D19" w:rsidRDefault="00C62D19" w:rsidP="00B04ED8">
      <w:pPr>
        <w:spacing w:after="0" w:line="240" w:lineRule="auto"/>
      </w:pPr>
      <w:r>
        <w:separator/>
      </w:r>
    </w:p>
  </w:endnote>
  <w:endnote w:type="continuationSeparator" w:id="0">
    <w:p w14:paraId="3369D71D" w14:textId="77777777" w:rsidR="00C62D19" w:rsidRDefault="00C62D19"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5034095"/>
      <w:docPartObj>
        <w:docPartGallery w:val="Page Numbers (Bottom of Page)"/>
        <w:docPartUnique/>
      </w:docPartObj>
    </w:sdtPr>
    <w:sdtEndPr>
      <w:rPr>
        <w:noProof/>
      </w:rPr>
    </w:sdtEndPr>
    <w:sdtContent>
      <w:p w14:paraId="71AEA202" w14:textId="23BBCC64" w:rsidR="00890C9D" w:rsidRDefault="00890C9D">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491EC516" w14:textId="77777777" w:rsidR="00890C9D" w:rsidRDefault="00890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1D7F3" w14:textId="77777777" w:rsidR="00C62D19" w:rsidRDefault="00C62D19" w:rsidP="00B04ED8">
      <w:pPr>
        <w:spacing w:after="0" w:line="240" w:lineRule="auto"/>
      </w:pPr>
      <w:r>
        <w:separator/>
      </w:r>
    </w:p>
  </w:footnote>
  <w:footnote w:type="continuationSeparator" w:id="0">
    <w:p w14:paraId="232384D4" w14:textId="77777777" w:rsidR="00C62D19" w:rsidRDefault="00C62D19"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D5517" w14:textId="77777777" w:rsidR="00B04ED8" w:rsidRDefault="00CE2753" w:rsidP="00552CE6">
    <w:pPr>
      <w:pStyle w:val="Header"/>
      <w:spacing w:before="120" w:after="360"/>
      <w:jc w:val="center"/>
    </w:pPr>
    <w:r>
      <w:rPr>
        <w:noProof/>
        <w:color w:val="2B579A"/>
        <w:shd w:val="clear" w:color="auto" w:fill="E6E6E6"/>
        <w:lang w:eastAsia="en-AU"/>
      </w:rPr>
      <w:drawing>
        <wp:inline distT="0" distB="0" distL="0" distR="0" wp14:anchorId="186D28FE" wp14:editId="2ECA5BA3">
          <wp:extent cx="3664800" cy="900000"/>
          <wp:effectExtent l="0" t="0" r="0" b="0"/>
          <wp:docPr id="1071407618" name="Picture 1071407618" descr="Australian Government logo and National Disability Data Asset logo which is a series of dots connected with lines to symbolise connected data." title="The Australian Government logo and National Disability Data Asse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logo and NDD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48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ED0FA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3848976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004626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EEE9E0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95AB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410F61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9B24CB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15EA8C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45864A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10A576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432C4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0318E5"/>
    <w:multiLevelType w:val="hybridMultilevel"/>
    <w:tmpl w:val="DC96F154"/>
    <w:lvl w:ilvl="0" w:tplc="AB346B5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D23DDE"/>
    <w:multiLevelType w:val="hybridMultilevel"/>
    <w:tmpl w:val="915E4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135FB5"/>
    <w:multiLevelType w:val="hybridMultilevel"/>
    <w:tmpl w:val="D7B022F6"/>
    <w:lvl w:ilvl="0" w:tplc="7E4A6AE0">
      <w:start w:val="1"/>
      <w:numFmt w:val="bullet"/>
      <w:lvlText w:val=""/>
      <w:lvlJc w:val="left"/>
      <w:pPr>
        <w:ind w:left="1080" w:hanging="360"/>
      </w:pPr>
      <w:rPr>
        <w:rFonts w:ascii="Symbol" w:hAnsi="Symbol"/>
      </w:rPr>
    </w:lvl>
    <w:lvl w:ilvl="1" w:tplc="9B62A3C8">
      <w:start w:val="1"/>
      <w:numFmt w:val="bullet"/>
      <w:lvlText w:val=""/>
      <w:lvlJc w:val="left"/>
      <w:pPr>
        <w:ind w:left="1080" w:hanging="360"/>
      </w:pPr>
      <w:rPr>
        <w:rFonts w:ascii="Symbol" w:hAnsi="Symbol"/>
      </w:rPr>
    </w:lvl>
    <w:lvl w:ilvl="2" w:tplc="B4B4075E">
      <w:start w:val="1"/>
      <w:numFmt w:val="bullet"/>
      <w:lvlText w:val=""/>
      <w:lvlJc w:val="left"/>
      <w:pPr>
        <w:ind w:left="1080" w:hanging="360"/>
      </w:pPr>
      <w:rPr>
        <w:rFonts w:ascii="Symbol" w:hAnsi="Symbol"/>
      </w:rPr>
    </w:lvl>
    <w:lvl w:ilvl="3" w:tplc="166CA4DC">
      <w:start w:val="1"/>
      <w:numFmt w:val="bullet"/>
      <w:lvlText w:val=""/>
      <w:lvlJc w:val="left"/>
      <w:pPr>
        <w:ind w:left="1080" w:hanging="360"/>
      </w:pPr>
      <w:rPr>
        <w:rFonts w:ascii="Symbol" w:hAnsi="Symbol"/>
      </w:rPr>
    </w:lvl>
    <w:lvl w:ilvl="4" w:tplc="3462EF7C">
      <w:start w:val="1"/>
      <w:numFmt w:val="bullet"/>
      <w:lvlText w:val=""/>
      <w:lvlJc w:val="left"/>
      <w:pPr>
        <w:ind w:left="1080" w:hanging="360"/>
      </w:pPr>
      <w:rPr>
        <w:rFonts w:ascii="Symbol" w:hAnsi="Symbol"/>
      </w:rPr>
    </w:lvl>
    <w:lvl w:ilvl="5" w:tplc="F5DCBD0C">
      <w:start w:val="1"/>
      <w:numFmt w:val="bullet"/>
      <w:lvlText w:val=""/>
      <w:lvlJc w:val="left"/>
      <w:pPr>
        <w:ind w:left="1080" w:hanging="360"/>
      </w:pPr>
      <w:rPr>
        <w:rFonts w:ascii="Symbol" w:hAnsi="Symbol"/>
      </w:rPr>
    </w:lvl>
    <w:lvl w:ilvl="6" w:tplc="F1F04CBA">
      <w:start w:val="1"/>
      <w:numFmt w:val="bullet"/>
      <w:lvlText w:val=""/>
      <w:lvlJc w:val="left"/>
      <w:pPr>
        <w:ind w:left="1080" w:hanging="360"/>
      </w:pPr>
      <w:rPr>
        <w:rFonts w:ascii="Symbol" w:hAnsi="Symbol"/>
      </w:rPr>
    </w:lvl>
    <w:lvl w:ilvl="7" w:tplc="CDA86660">
      <w:start w:val="1"/>
      <w:numFmt w:val="bullet"/>
      <w:lvlText w:val=""/>
      <w:lvlJc w:val="left"/>
      <w:pPr>
        <w:ind w:left="1080" w:hanging="360"/>
      </w:pPr>
      <w:rPr>
        <w:rFonts w:ascii="Symbol" w:hAnsi="Symbol"/>
      </w:rPr>
    </w:lvl>
    <w:lvl w:ilvl="8" w:tplc="F2C0361A">
      <w:start w:val="1"/>
      <w:numFmt w:val="bullet"/>
      <w:lvlText w:val=""/>
      <w:lvlJc w:val="left"/>
      <w:pPr>
        <w:ind w:left="1080" w:hanging="360"/>
      </w:pPr>
      <w:rPr>
        <w:rFonts w:ascii="Symbol" w:hAnsi="Symbol"/>
      </w:rPr>
    </w:lvl>
  </w:abstractNum>
  <w:abstractNum w:abstractNumId="14" w15:restartNumberingAfterBreak="0">
    <w:nsid w:val="0ACF5341"/>
    <w:multiLevelType w:val="hybridMultilevel"/>
    <w:tmpl w:val="3E9E8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9E6809"/>
    <w:multiLevelType w:val="hybridMultilevel"/>
    <w:tmpl w:val="CA280E6E"/>
    <w:lvl w:ilvl="0" w:tplc="E56C1614">
      <w:start w:val="1"/>
      <w:numFmt w:val="bullet"/>
      <w:lvlText w:val=""/>
      <w:lvlJc w:val="left"/>
      <w:pPr>
        <w:ind w:left="980" w:hanging="360"/>
      </w:pPr>
      <w:rPr>
        <w:rFonts w:ascii="Symbol" w:hAnsi="Symbol"/>
      </w:rPr>
    </w:lvl>
    <w:lvl w:ilvl="1" w:tplc="68FA9DC4">
      <w:start w:val="1"/>
      <w:numFmt w:val="bullet"/>
      <w:lvlText w:val=""/>
      <w:lvlJc w:val="left"/>
      <w:pPr>
        <w:ind w:left="980" w:hanging="360"/>
      </w:pPr>
      <w:rPr>
        <w:rFonts w:ascii="Symbol" w:hAnsi="Symbol"/>
      </w:rPr>
    </w:lvl>
    <w:lvl w:ilvl="2" w:tplc="E46EDECC">
      <w:start w:val="1"/>
      <w:numFmt w:val="bullet"/>
      <w:lvlText w:val=""/>
      <w:lvlJc w:val="left"/>
      <w:pPr>
        <w:ind w:left="980" w:hanging="360"/>
      </w:pPr>
      <w:rPr>
        <w:rFonts w:ascii="Symbol" w:hAnsi="Symbol"/>
      </w:rPr>
    </w:lvl>
    <w:lvl w:ilvl="3" w:tplc="FACC3160">
      <w:start w:val="1"/>
      <w:numFmt w:val="bullet"/>
      <w:lvlText w:val=""/>
      <w:lvlJc w:val="left"/>
      <w:pPr>
        <w:ind w:left="980" w:hanging="360"/>
      </w:pPr>
      <w:rPr>
        <w:rFonts w:ascii="Symbol" w:hAnsi="Symbol"/>
      </w:rPr>
    </w:lvl>
    <w:lvl w:ilvl="4" w:tplc="86BAF128">
      <w:start w:val="1"/>
      <w:numFmt w:val="bullet"/>
      <w:lvlText w:val=""/>
      <w:lvlJc w:val="left"/>
      <w:pPr>
        <w:ind w:left="980" w:hanging="360"/>
      </w:pPr>
      <w:rPr>
        <w:rFonts w:ascii="Symbol" w:hAnsi="Symbol"/>
      </w:rPr>
    </w:lvl>
    <w:lvl w:ilvl="5" w:tplc="455EAC3C">
      <w:start w:val="1"/>
      <w:numFmt w:val="bullet"/>
      <w:lvlText w:val=""/>
      <w:lvlJc w:val="left"/>
      <w:pPr>
        <w:ind w:left="980" w:hanging="360"/>
      </w:pPr>
      <w:rPr>
        <w:rFonts w:ascii="Symbol" w:hAnsi="Symbol"/>
      </w:rPr>
    </w:lvl>
    <w:lvl w:ilvl="6" w:tplc="17B8346A">
      <w:start w:val="1"/>
      <w:numFmt w:val="bullet"/>
      <w:lvlText w:val=""/>
      <w:lvlJc w:val="left"/>
      <w:pPr>
        <w:ind w:left="980" w:hanging="360"/>
      </w:pPr>
      <w:rPr>
        <w:rFonts w:ascii="Symbol" w:hAnsi="Symbol"/>
      </w:rPr>
    </w:lvl>
    <w:lvl w:ilvl="7" w:tplc="3F02C37E">
      <w:start w:val="1"/>
      <w:numFmt w:val="bullet"/>
      <w:lvlText w:val=""/>
      <w:lvlJc w:val="left"/>
      <w:pPr>
        <w:ind w:left="980" w:hanging="360"/>
      </w:pPr>
      <w:rPr>
        <w:rFonts w:ascii="Symbol" w:hAnsi="Symbol"/>
      </w:rPr>
    </w:lvl>
    <w:lvl w:ilvl="8" w:tplc="5A04A782">
      <w:start w:val="1"/>
      <w:numFmt w:val="bullet"/>
      <w:lvlText w:val=""/>
      <w:lvlJc w:val="left"/>
      <w:pPr>
        <w:ind w:left="980" w:hanging="360"/>
      </w:pPr>
      <w:rPr>
        <w:rFonts w:ascii="Symbol" w:hAnsi="Symbol"/>
      </w:rPr>
    </w:lvl>
  </w:abstractNum>
  <w:abstractNum w:abstractNumId="16" w15:restartNumberingAfterBreak="0">
    <w:nsid w:val="0ED93CE0"/>
    <w:multiLevelType w:val="hybridMultilevel"/>
    <w:tmpl w:val="2E946BC4"/>
    <w:lvl w:ilvl="0" w:tplc="CEF056EA">
      <w:start w:val="1"/>
      <w:numFmt w:val="bullet"/>
      <w:lvlText w:val=""/>
      <w:lvlJc w:val="left"/>
      <w:pPr>
        <w:ind w:left="1080" w:hanging="360"/>
      </w:pPr>
      <w:rPr>
        <w:rFonts w:ascii="Symbol" w:hAnsi="Symbol"/>
      </w:rPr>
    </w:lvl>
    <w:lvl w:ilvl="1" w:tplc="BB9262E0">
      <w:start w:val="1"/>
      <w:numFmt w:val="bullet"/>
      <w:lvlText w:val=""/>
      <w:lvlJc w:val="left"/>
      <w:pPr>
        <w:ind w:left="1080" w:hanging="360"/>
      </w:pPr>
      <w:rPr>
        <w:rFonts w:ascii="Symbol" w:hAnsi="Symbol"/>
      </w:rPr>
    </w:lvl>
    <w:lvl w:ilvl="2" w:tplc="908816AE">
      <w:start w:val="1"/>
      <w:numFmt w:val="bullet"/>
      <w:lvlText w:val=""/>
      <w:lvlJc w:val="left"/>
      <w:pPr>
        <w:ind w:left="1080" w:hanging="360"/>
      </w:pPr>
      <w:rPr>
        <w:rFonts w:ascii="Symbol" w:hAnsi="Symbol"/>
      </w:rPr>
    </w:lvl>
    <w:lvl w:ilvl="3" w:tplc="77C8D060">
      <w:start w:val="1"/>
      <w:numFmt w:val="bullet"/>
      <w:lvlText w:val=""/>
      <w:lvlJc w:val="left"/>
      <w:pPr>
        <w:ind w:left="1080" w:hanging="360"/>
      </w:pPr>
      <w:rPr>
        <w:rFonts w:ascii="Symbol" w:hAnsi="Symbol"/>
      </w:rPr>
    </w:lvl>
    <w:lvl w:ilvl="4" w:tplc="ADA62D26">
      <w:start w:val="1"/>
      <w:numFmt w:val="bullet"/>
      <w:lvlText w:val=""/>
      <w:lvlJc w:val="left"/>
      <w:pPr>
        <w:ind w:left="1080" w:hanging="360"/>
      </w:pPr>
      <w:rPr>
        <w:rFonts w:ascii="Symbol" w:hAnsi="Symbol"/>
      </w:rPr>
    </w:lvl>
    <w:lvl w:ilvl="5" w:tplc="709456F2">
      <w:start w:val="1"/>
      <w:numFmt w:val="bullet"/>
      <w:lvlText w:val=""/>
      <w:lvlJc w:val="left"/>
      <w:pPr>
        <w:ind w:left="1080" w:hanging="360"/>
      </w:pPr>
      <w:rPr>
        <w:rFonts w:ascii="Symbol" w:hAnsi="Symbol"/>
      </w:rPr>
    </w:lvl>
    <w:lvl w:ilvl="6" w:tplc="0AE69AA4">
      <w:start w:val="1"/>
      <w:numFmt w:val="bullet"/>
      <w:lvlText w:val=""/>
      <w:lvlJc w:val="left"/>
      <w:pPr>
        <w:ind w:left="1080" w:hanging="360"/>
      </w:pPr>
      <w:rPr>
        <w:rFonts w:ascii="Symbol" w:hAnsi="Symbol"/>
      </w:rPr>
    </w:lvl>
    <w:lvl w:ilvl="7" w:tplc="35C8C70E">
      <w:start w:val="1"/>
      <w:numFmt w:val="bullet"/>
      <w:lvlText w:val=""/>
      <w:lvlJc w:val="left"/>
      <w:pPr>
        <w:ind w:left="1080" w:hanging="360"/>
      </w:pPr>
      <w:rPr>
        <w:rFonts w:ascii="Symbol" w:hAnsi="Symbol"/>
      </w:rPr>
    </w:lvl>
    <w:lvl w:ilvl="8" w:tplc="127EDC2A">
      <w:start w:val="1"/>
      <w:numFmt w:val="bullet"/>
      <w:lvlText w:val=""/>
      <w:lvlJc w:val="left"/>
      <w:pPr>
        <w:ind w:left="1080" w:hanging="360"/>
      </w:pPr>
      <w:rPr>
        <w:rFonts w:ascii="Symbol" w:hAnsi="Symbol"/>
      </w:rPr>
    </w:lvl>
  </w:abstractNum>
  <w:abstractNum w:abstractNumId="17" w15:restartNumberingAfterBreak="0">
    <w:nsid w:val="10193A9E"/>
    <w:multiLevelType w:val="hybridMultilevel"/>
    <w:tmpl w:val="43EC28CE"/>
    <w:lvl w:ilvl="0" w:tplc="B93EF49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3A26F5E"/>
    <w:multiLevelType w:val="hybridMultilevel"/>
    <w:tmpl w:val="9B30057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8D71D19"/>
    <w:multiLevelType w:val="hybridMultilevel"/>
    <w:tmpl w:val="DE2836FC"/>
    <w:lvl w:ilvl="0" w:tplc="F30E2B16">
      <w:start w:val="1"/>
      <w:numFmt w:val="bullet"/>
      <w:lvlText w:val=""/>
      <w:lvlJc w:val="left"/>
      <w:pPr>
        <w:ind w:left="980" w:hanging="360"/>
      </w:pPr>
      <w:rPr>
        <w:rFonts w:ascii="Symbol" w:hAnsi="Symbol"/>
      </w:rPr>
    </w:lvl>
    <w:lvl w:ilvl="1" w:tplc="50820872">
      <w:start w:val="1"/>
      <w:numFmt w:val="bullet"/>
      <w:lvlText w:val=""/>
      <w:lvlJc w:val="left"/>
      <w:pPr>
        <w:ind w:left="980" w:hanging="360"/>
      </w:pPr>
      <w:rPr>
        <w:rFonts w:ascii="Symbol" w:hAnsi="Symbol"/>
      </w:rPr>
    </w:lvl>
    <w:lvl w:ilvl="2" w:tplc="7C3202D0">
      <w:start w:val="1"/>
      <w:numFmt w:val="bullet"/>
      <w:lvlText w:val=""/>
      <w:lvlJc w:val="left"/>
      <w:pPr>
        <w:ind w:left="980" w:hanging="360"/>
      </w:pPr>
      <w:rPr>
        <w:rFonts w:ascii="Symbol" w:hAnsi="Symbol"/>
      </w:rPr>
    </w:lvl>
    <w:lvl w:ilvl="3" w:tplc="631CC706">
      <w:start w:val="1"/>
      <w:numFmt w:val="bullet"/>
      <w:lvlText w:val=""/>
      <w:lvlJc w:val="left"/>
      <w:pPr>
        <w:ind w:left="980" w:hanging="360"/>
      </w:pPr>
      <w:rPr>
        <w:rFonts w:ascii="Symbol" w:hAnsi="Symbol"/>
      </w:rPr>
    </w:lvl>
    <w:lvl w:ilvl="4" w:tplc="DE5269F2">
      <w:start w:val="1"/>
      <w:numFmt w:val="bullet"/>
      <w:lvlText w:val=""/>
      <w:lvlJc w:val="left"/>
      <w:pPr>
        <w:ind w:left="980" w:hanging="360"/>
      </w:pPr>
      <w:rPr>
        <w:rFonts w:ascii="Symbol" w:hAnsi="Symbol"/>
      </w:rPr>
    </w:lvl>
    <w:lvl w:ilvl="5" w:tplc="D12C3E9A">
      <w:start w:val="1"/>
      <w:numFmt w:val="bullet"/>
      <w:lvlText w:val=""/>
      <w:lvlJc w:val="left"/>
      <w:pPr>
        <w:ind w:left="980" w:hanging="360"/>
      </w:pPr>
      <w:rPr>
        <w:rFonts w:ascii="Symbol" w:hAnsi="Symbol"/>
      </w:rPr>
    </w:lvl>
    <w:lvl w:ilvl="6" w:tplc="E452E3D8">
      <w:start w:val="1"/>
      <w:numFmt w:val="bullet"/>
      <w:lvlText w:val=""/>
      <w:lvlJc w:val="left"/>
      <w:pPr>
        <w:ind w:left="980" w:hanging="360"/>
      </w:pPr>
      <w:rPr>
        <w:rFonts w:ascii="Symbol" w:hAnsi="Symbol"/>
      </w:rPr>
    </w:lvl>
    <w:lvl w:ilvl="7" w:tplc="8B6C516C">
      <w:start w:val="1"/>
      <w:numFmt w:val="bullet"/>
      <w:lvlText w:val=""/>
      <w:lvlJc w:val="left"/>
      <w:pPr>
        <w:ind w:left="980" w:hanging="360"/>
      </w:pPr>
      <w:rPr>
        <w:rFonts w:ascii="Symbol" w:hAnsi="Symbol"/>
      </w:rPr>
    </w:lvl>
    <w:lvl w:ilvl="8" w:tplc="31E80BB0">
      <w:start w:val="1"/>
      <w:numFmt w:val="bullet"/>
      <w:lvlText w:val=""/>
      <w:lvlJc w:val="left"/>
      <w:pPr>
        <w:ind w:left="980" w:hanging="360"/>
      </w:pPr>
      <w:rPr>
        <w:rFonts w:ascii="Symbol" w:hAnsi="Symbol"/>
      </w:rPr>
    </w:lvl>
  </w:abstractNum>
  <w:abstractNum w:abstractNumId="20" w15:restartNumberingAfterBreak="0">
    <w:nsid w:val="1B205D93"/>
    <w:multiLevelType w:val="hybridMultilevel"/>
    <w:tmpl w:val="E0D86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FC80464"/>
    <w:multiLevelType w:val="hybridMultilevel"/>
    <w:tmpl w:val="24E4B0BC"/>
    <w:lvl w:ilvl="0" w:tplc="CA9A0564">
      <w:start w:val="1"/>
      <w:numFmt w:val="bullet"/>
      <w:lvlText w:val=""/>
      <w:lvlJc w:val="left"/>
      <w:pPr>
        <w:ind w:left="1080" w:hanging="360"/>
      </w:pPr>
      <w:rPr>
        <w:rFonts w:ascii="Symbol" w:hAnsi="Symbol"/>
      </w:rPr>
    </w:lvl>
    <w:lvl w:ilvl="1" w:tplc="41E0C27E">
      <w:start w:val="1"/>
      <w:numFmt w:val="bullet"/>
      <w:lvlText w:val=""/>
      <w:lvlJc w:val="left"/>
      <w:pPr>
        <w:ind w:left="1080" w:hanging="360"/>
      </w:pPr>
      <w:rPr>
        <w:rFonts w:ascii="Symbol" w:hAnsi="Symbol"/>
      </w:rPr>
    </w:lvl>
    <w:lvl w:ilvl="2" w:tplc="178A57A6">
      <w:start w:val="1"/>
      <w:numFmt w:val="bullet"/>
      <w:lvlText w:val=""/>
      <w:lvlJc w:val="left"/>
      <w:pPr>
        <w:ind w:left="1080" w:hanging="360"/>
      </w:pPr>
      <w:rPr>
        <w:rFonts w:ascii="Symbol" w:hAnsi="Symbol"/>
      </w:rPr>
    </w:lvl>
    <w:lvl w:ilvl="3" w:tplc="D8827F76">
      <w:start w:val="1"/>
      <w:numFmt w:val="bullet"/>
      <w:lvlText w:val=""/>
      <w:lvlJc w:val="left"/>
      <w:pPr>
        <w:ind w:left="1080" w:hanging="360"/>
      </w:pPr>
      <w:rPr>
        <w:rFonts w:ascii="Symbol" w:hAnsi="Symbol"/>
      </w:rPr>
    </w:lvl>
    <w:lvl w:ilvl="4" w:tplc="6D20F02C">
      <w:start w:val="1"/>
      <w:numFmt w:val="bullet"/>
      <w:lvlText w:val=""/>
      <w:lvlJc w:val="left"/>
      <w:pPr>
        <w:ind w:left="1080" w:hanging="360"/>
      </w:pPr>
      <w:rPr>
        <w:rFonts w:ascii="Symbol" w:hAnsi="Symbol"/>
      </w:rPr>
    </w:lvl>
    <w:lvl w:ilvl="5" w:tplc="716846CE">
      <w:start w:val="1"/>
      <w:numFmt w:val="bullet"/>
      <w:lvlText w:val=""/>
      <w:lvlJc w:val="left"/>
      <w:pPr>
        <w:ind w:left="1080" w:hanging="360"/>
      </w:pPr>
      <w:rPr>
        <w:rFonts w:ascii="Symbol" w:hAnsi="Symbol"/>
      </w:rPr>
    </w:lvl>
    <w:lvl w:ilvl="6" w:tplc="A742282A">
      <w:start w:val="1"/>
      <w:numFmt w:val="bullet"/>
      <w:lvlText w:val=""/>
      <w:lvlJc w:val="left"/>
      <w:pPr>
        <w:ind w:left="1080" w:hanging="360"/>
      </w:pPr>
      <w:rPr>
        <w:rFonts w:ascii="Symbol" w:hAnsi="Symbol"/>
      </w:rPr>
    </w:lvl>
    <w:lvl w:ilvl="7" w:tplc="5E4038BE">
      <w:start w:val="1"/>
      <w:numFmt w:val="bullet"/>
      <w:lvlText w:val=""/>
      <w:lvlJc w:val="left"/>
      <w:pPr>
        <w:ind w:left="1080" w:hanging="360"/>
      </w:pPr>
      <w:rPr>
        <w:rFonts w:ascii="Symbol" w:hAnsi="Symbol"/>
      </w:rPr>
    </w:lvl>
    <w:lvl w:ilvl="8" w:tplc="54BC4C2A">
      <w:start w:val="1"/>
      <w:numFmt w:val="bullet"/>
      <w:lvlText w:val=""/>
      <w:lvlJc w:val="left"/>
      <w:pPr>
        <w:ind w:left="1080" w:hanging="360"/>
      </w:pPr>
      <w:rPr>
        <w:rFonts w:ascii="Symbol" w:hAnsi="Symbol"/>
      </w:rPr>
    </w:lvl>
  </w:abstractNum>
  <w:abstractNum w:abstractNumId="22" w15:restartNumberingAfterBreak="0">
    <w:nsid w:val="2BE778E7"/>
    <w:multiLevelType w:val="hybridMultilevel"/>
    <w:tmpl w:val="2974BB5C"/>
    <w:lvl w:ilvl="0" w:tplc="D110F9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A41C22"/>
    <w:multiLevelType w:val="hybridMultilevel"/>
    <w:tmpl w:val="FA6ED278"/>
    <w:lvl w:ilvl="0" w:tplc="D60AF958">
      <w:start w:val="1"/>
      <w:numFmt w:val="bullet"/>
      <w:lvlText w:val=""/>
      <w:lvlJc w:val="left"/>
      <w:pPr>
        <w:ind w:left="1100" w:hanging="360"/>
      </w:pPr>
      <w:rPr>
        <w:rFonts w:ascii="Symbol" w:hAnsi="Symbol"/>
      </w:rPr>
    </w:lvl>
    <w:lvl w:ilvl="1" w:tplc="7076C73C">
      <w:start w:val="1"/>
      <w:numFmt w:val="bullet"/>
      <w:lvlText w:val=""/>
      <w:lvlJc w:val="left"/>
      <w:pPr>
        <w:ind w:left="1100" w:hanging="360"/>
      </w:pPr>
      <w:rPr>
        <w:rFonts w:ascii="Symbol" w:hAnsi="Symbol"/>
      </w:rPr>
    </w:lvl>
    <w:lvl w:ilvl="2" w:tplc="F1F6EAEC">
      <w:start w:val="1"/>
      <w:numFmt w:val="bullet"/>
      <w:lvlText w:val=""/>
      <w:lvlJc w:val="left"/>
      <w:pPr>
        <w:ind w:left="1100" w:hanging="360"/>
      </w:pPr>
      <w:rPr>
        <w:rFonts w:ascii="Symbol" w:hAnsi="Symbol"/>
      </w:rPr>
    </w:lvl>
    <w:lvl w:ilvl="3" w:tplc="EA848438">
      <w:start w:val="1"/>
      <w:numFmt w:val="bullet"/>
      <w:lvlText w:val=""/>
      <w:lvlJc w:val="left"/>
      <w:pPr>
        <w:ind w:left="1100" w:hanging="360"/>
      </w:pPr>
      <w:rPr>
        <w:rFonts w:ascii="Symbol" w:hAnsi="Symbol"/>
      </w:rPr>
    </w:lvl>
    <w:lvl w:ilvl="4" w:tplc="CDDE5574">
      <w:start w:val="1"/>
      <w:numFmt w:val="bullet"/>
      <w:lvlText w:val=""/>
      <w:lvlJc w:val="left"/>
      <w:pPr>
        <w:ind w:left="1100" w:hanging="360"/>
      </w:pPr>
      <w:rPr>
        <w:rFonts w:ascii="Symbol" w:hAnsi="Symbol"/>
      </w:rPr>
    </w:lvl>
    <w:lvl w:ilvl="5" w:tplc="C8A290B2">
      <w:start w:val="1"/>
      <w:numFmt w:val="bullet"/>
      <w:lvlText w:val=""/>
      <w:lvlJc w:val="left"/>
      <w:pPr>
        <w:ind w:left="1100" w:hanging="360"/>
      </w:pPr>
      <w:rPr>
        <w:rFonts w:ascii="Symbol" w:hAnsi="Symbol"/>
      </w:rPr>
    </w:lvl>
    <w:lvl w:ilvl="6" w:tplc="62B0798E">
      <w:start w:val="1"/>
      <w:numFmt w:val="bullet"/>
      <w:lvlText w:val=""/>
      <w:lvlJc w:val="left"/>
      <w:pPr>
        <w:ind w:left="1100" w:hanging="360"/>
      </w:pPr>
      <w:rPr>
        <w:rFonts w:ascii="Symbol" w:hAnsi="Symbol"/>
      </w:rPr>
    </w:lvl>
    <w:lvl w:ilvl="7" w:tplc="E234A9EE">
      <w:start w:val="1"/>
      <w:numFmt w:val="bullet"/>
      <w:lvlText w:val=""/>
      <w:lvlJc w:val="left"/>
      <w:pPr>
        <w:ind w:left="1100" w:hanging="360"/>
      </w:pPr>
      <w:rPr>
        <w:rFonts w:ascii="Symbol" w:hAnsi="Symbol"/>
      </w:rPr>
    </w:lvl>
    <w:lvl w:ilvl="8" w:tplc="955C7770">
      <w:start w:val="1"/>
      <w:numFmt w:val="bullet"/>
      <w:lvlText w:val=""/>
      <w:lvlJc w:val="left"/>
      <w:pPr>
        <w:ind w:left="1100" w:hanging="360"/>
      </w:pPr>
      <w:rPr>
        <w:rFonts w:ascii="Symbol" w:hAnsi="Symbol"/>
      </w:rPr>
    </w:lvl>
  </w:abstractNum>
  <w:abstractNum w:abstractNumId="24" w15:restartNumberingAfterBreak="0">
    <w:nsid w:val="368419E4"/>
    <w:multiLevelType w:val="hybridMultilevel"/>
    <w:tmpl w:val="7E90D6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8AF5308"/>
    <w:multiLevelType w:val="hybridMultilevel"/>
    <w:tmpl w:val="227A2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8F6694D"/>
    <w:multiLevelType w:val="hybridMultilevel"/>
    <w:tmpl w:val="F3A0CD56"/>
    <w:lvl w:ilvl="0" w:tplc="169A7F18">
      <w:start w:val="1"/>
      <w:numFmt w:val="bullet"/>
      <w:lvlText w:val=""/>
      <w:lvlJc w:val="left"/>
      <w:pPr>
        <w:ind w:left="1440" w:hanging="360"/>
      </w:pPr>
      <w:rPr>
        <w:rFonts w:ascii="Symbol" w:hAnsi="Symbol"/>
      </w:rPr>
    </w:lvl>
    <w:lvl w:ilvl="1" w:tplc="182A60A8">
      <w:start w:val="1"/>
      <w:numFmt w:val="bullet"/>
      <w:lvlText w:val=""/>
      <w:lvlJc w:val="left"/>
      <w:pPr>
        <w:ind w:left="1440" w:hanging="360"/>
      </w:pPr>
      <w:rPr>
        <w:rFonts w:ascii="Symbol" w:hAnsi="Symbol"/>
      </w:rPr>
    </w:lvl>
    <w:lvl w:ilvl="2" w:tplc="800604BC">
      <w:start w:val="1"/>
      <w:numFmt w:val="bullet"/>
      <w:lvlText w:val=""/>
      <w:lvlJc w:val="left"/>
      <w:pPr>
        <w:ind w:left="1440" w:hanging="360"/>
      </w:pPr>
      <w:rPr>
        <w:rFonts w:ascii="Symbol" w:hAnsi="Symbol"/>
      </w:rPr>
    </w:lvl>
    <w:lvl w:ilvl="3" w:tplc="180A7D5E">
      <w:start w:val="1"/>
      <w:numFmt w:val="bullet"/>
      <w:lvlText w:val=""/>
      <w:lvlJc w:val="left"/>
      <w:pPr>
        <w:ind w:left="1440" w:hanging="360"/>
      </w:pPr>
      <w:rPr>
        <w:rFonts w:ascii="Symbol" w:hAnsi="Symbol"/>
      </w:rPr>
    </w:lvl>
    <w:lvl w:ilvl="4" w:tplc="1132F7B6">
      <w:start w:val="1"/>
      <w:numFmt w:val="bullet"/>
      <w:lvlText w:val=""/>
      <w:lvlJc w:val="left"/>
      <w:pPr>
        <w:ind w:left="1440" w:hanging="360"/>
      </w:pPr>
      <w:rPr>
        <w:rFonts w:ascii="Symbol" w:hAnsi="Symbol"/>
      </w:rPr>
    </w:lvl>
    <w:lvl w:ilvl="5" w:tplc="B49C34E4">
      <w:start w:val="1"/>
      <w:numFmt w:val="bullet"/>
      <w:lvlText w:val=""/>
      <w:lvlJc w:val="left"/>
      <w:pPr>
        <w:ind w:left="1440" w:hanging="360"/>
      </w:pPr>
      <w:rPr>
        <w:rFonts w:ascii="Symbol" w:hAnsi="Symbol"/>
      </w:rPr>
    </w:lvl>
    <w:lvl w:ilvl="6" w:tplc="67E2B0DC">
      <w:start w:val="1"/>
      <w:numFmt w:val="bullet"/>
      <w:lvlText w:val=""/>
      <w:lvlJc w:val="left"/>
      <w:pPr>
        <w:ind w:left="1440" w:hanging="360"/>
      </w:pPr>
      <w:rPr>
        <w:rFonts w:ascii="Symbol" w:hAnsi="Symbol"/>
      </w:rPr>
    </w:lvl>
    <w:lvl w:ilvl="7" w:tplc="9274E0F2">
      <w:start w:val="1"/>
      <w:numFmt w:val="bullet"/>
      <w:lvlText w:val=""/>
      <w:lvlJc w:val="left"/>
      <w:pPr>
        <w:ind w:left="1440" w:hanging="360"/>
      </w:pPr>
      <w:rPr>
        <w:rFonts w:ascii="Symbol" w:hAnsi="Symbol"/>
      </w:rPr>
    </w:lvl>
    <w:lvl w:ilvl="8" w:tplc="52620188">
      <w:start w:val="1"/>
      <w:numFmt w:val="bullet"/>
      <w:lvlText w:val=""/>
      <w:lvlJc w:val="left"/>
      <w:pPr>
        <w:ind w:left="1440" w:hanging="360"/>
      </w:pPr>
      <w:rPr>
        <w:rFonts w:ascii="Symbol" w:hAnsi="Symbol"/>
      </w:rPr>
    </w:lvl>
  </w:abstractNum>
  <w:abstractNum w:abstractNumId="27" w15:restartNumberingAfterBreak="0">
    <w:nsid w:val="3B946899"/>
    <w:multiLevelType w:val="multilevel"/>
    <w:tmpl w:val="EF08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2E6487"/>
    <w:multiLevelType w:val="hybridMultilevel"/>
    <w:tmpl w:val="94D8A3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3E835D2D"/>
    <w:multiLevelType w:val="hybridMultilevel"/>
    <w:tmpl w:val="A63E10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F346B00"/>
    <w:multiLevelType w:val="hybridMultilevel"/>
    <w:tmpl w:val="5E5EA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89A7B64"/>
    <w:multiLevelType w:val="hybridMultilevel"/>
    <w:tmpl w:val="11BA6AD0"/>
    <w:lvl w:ilvl="0" w:tplc="2856C056">
      <w:start w:val="1"/>
      <w:numFmt w:val="bullet"/>
      <w:lvlText w:val=""/>
      <w:lvlJc w:val="left"/>
      <w:pPr>
        <w:ind w:left="980" w:hanging="360"/>
      </w:pPr>
      <w:rPr>
        <w:rFonts w:ascii="Symbol" w:hAnsi="Symbol"/>
      </w:rPr>
    </w:lvl>
    <w:lvl w:ilvl="1" w:tplc="4F9EF0EC">
      <w:start w:val="1"/>
      <w:numFmt w:val="bullet"/>
      <w:lvlText w:val=""/>
      <w:lvlJc w:val="left"/>
      <w:pPr>
        <w:ind w:left="980" w:hanging="360"/>
      </w:pPr>
      <w:rPr>
        <w:rFonts w:ascii="Symbol" w:hAnsi="Symbol"/>
      </w:rPr>
    </w:lvl>
    <w:lvl w:ilvl="2" w:tplc="3F646EB2">
      <w:start w:val="1"/>
      <w:numFmt w:val="bullet"/>
      <w:lvlText w:val=""/>
      <w:lvlJc w:val="left"/>
      <w:pPr>
        <w:ind w:left="980" w:hanging="360"/>
      </w:pPr>
      <w:rPr>
        <w:rFonts w:ascii="Symbol" w:hAnsi="Symbol"/>
      </w:rPr>
    </w:lvl>
    <w:lvl w:ilvl="3" w:tplc="07E67854">
      <w:start w:val="1"/>
      <w:numFmt w:val="bullet"/>
      <w:lvlText w:val=""/>
      <w:lvlJc w:val="left"/>
      <w:pPr>
        <w:ind w:left="980" w:hanging="360"/>
      </w:pPr>
      <w:rPr>
        <w:rFonts w:ascii="Symbol" w:hAnsi="Symbol"/>
      </w:rPr>
    </w:lvl>
    <w:lvl w:ilvl="4" w:tplc="CE263AB8">
      <w:start w:val="1"/>
      <w:numFmt w:val="bullet"/>
      <w:lvlText w:val=""/>
      <w:lvlJc w:val="left"/>
      <w:pPr>
        <w:ind w:left="980" w:hanging="360"/>
      </w:pPr>
      <w:rPr>
        <w:rFonts w:ascii="Symbol" w:hAnsi="Symbol"/>
      </w:rPr>
    </w:lvl>
    <w:lvl w:ilvl="5" w:tplc="22B4AFA6">
      <w:start w:val="1"/>
      <w:numFmt w:val="bullet"/>
      <w:lvlText w:val=""/>
      <w:lvlJc w:val="left"/>
      <w:pPr>
        <w:ind w:left="980" w:hanging="360"/>
      </w:pPr>
      <w:rPr>
        <w:rFonts w:ascii="Symbol" w:hAnsi="Symbol"/>
      </w:rPr>
    </w:lvl>
    <w:lvl w:ilvl="6" w:tplc="FEBE7628">
      <w:start w:val="1"/>
      <w:numFmt w:val="bullet"/>
      <w:lvlText w:val=""/>
      <w:lvlJc w:val="left"/>
      <w:pPr>
        <w:ind w:left="980" w:hanging="360"/>
      </w:pPr>
      <w:rPr>
        <w:rFonts w:ascii="Symbol" w:hAnsi="Symbol"/>
      </w:rPr>
    </w:lvl>
    <w:lvl w:ilvl="7" w:tplc="624A2304">
      <w:start w:val="1"/>
      <w:numFmt w:val="bullet"/>
      <w:lvlText w:val=""/>
      <w:lvlJc w:val="left"/>
      <w:pPr>
        <w:ind w:left="980" w:hanging="360"/>
      </w:pPr>
      <w:rPr>
        <w:rFonts w:ascii="Symbol" w:hAnsi="Symbol"/>
      </w:rPr>
    </w:lvl>
    <w:lvl w:ilvl="8" w:tplc="D45AFEE2">
      <w:start w:val="1"/>
      <w:numFmt w:val="bullet"/>
      <w:lvlText w:val=""/>
      <w:lvlJc w:val="left"/>
      <w:pPr>
        <w:ind w:left="980" w:hanging="360"/>
      </w:pPr>
      <w:rPr>
        <w:rFonts w:ascii="Symbol" w:hAnsi="Symbol"/>
      </w:rPr>
    </w:lvl>
  </w:abstractNum>
  <w:abstractNum w:abstractNumId="32" w15:restartNumberingAfterBreak="0">
    <w:nsid w:val="4FFC4516"/>
    <w:multiLevelType w:val="hybridMultilevel"/>
    <w:tmpl w:val="19229FFE"/>
    <w:lvl w:ilvl="0" w:tplc="67A807FE">
      <w:start w:val="1"/>
      <w:numFmt w:val="bullet"/>
      <w:lvlText w:val=""/>
      <w:lvlJc w:val="left"/>
      <w:pPr>
        <w:ind w:left="720" w:hanging="360"/>
      </w:pPr>
      <w:rPr>
        <w:rFonts w:ascii="Symbol" w:hAnsi="Symbo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133D15"/>
    <w:multiLevelType w:val="hybridMultilevel"/>
    <w:tmpl w:val="0FD26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1BE1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40174A8"/>
    <w:multiLevelType w:val="hybridMultilevel"/>
    <w:tmpl w:val="2B7A4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7825D3"/>
    <w:multiLevelType w:val="hybridMultilevel"/>
    <w:tmpl w:val="6F964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CC5EDE"/>
    <w:multiLevelType w:val="hybridMultilevel"/>
    <w:tmpl w:val="3842B8D4"/>
    <w:lvl w:ilvl="0" w:tplc="4F18B7E4">
      <w:start w:val="1800"/>
      <w:numFmt w:val="bullet"/>
      <w:lvlText w:val=""/>
      <w:lvlJc w:val="left"/>
      <w:pPr>
        <w:ind w:left="720" w:hanging="360"/>
      </w:pPr>
      <w:rPr>
        <w:rFonts w:ascii="Symbol" w:eastAsiaTheme="minorHAnsi" w:hAnsi="Symbol" w:cstheme="minorBidi" w:hint="default"/>
        <w:u w:val="singl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6A5738"/>
    <w:multiLevelType w:val="hybridMultilevel"/>
    <w:tmpl w:val="6F580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8F14C9"/>
    <w:multiLevelType w:val="hybridMultilevel"/>
    <w:tmpl w:val="A07C49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689C7CB7"/>
    <w:multiLevelType w:val="hybridMultilevel"/>
    <w:tmpl w:val="93163894"/>
    <w:lvl w:ilvl="0" w:tplc="D110F950">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6BB24B23"/>
    <w:multiLevelType w:val="hybridMultilevel"/>
    <w:tmpl w:val="FCB2BD0E"/>
    <w:lvl w:ilvl="0" w:tplc="BFA0ED7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D355332"/>
    <w:multiLevelType w:val="hybridMultilevel"/>
    <w:tmpl w:val="FA10E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E4D488A"/>
    <w:multiLevelType w:val="hybridMultilevel"/>
    <w:tmpl w:val="12466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0F63E3"/>
    <w:multiLevelType w:val="hybridMultilevel"/>
    <w:tmpl w:val="6472EC4E"/>
    <w:lvl w:ilvl="0" w:tplc="055880D2">
      <w:start w:val="180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6461F41"/>
    <w:multiLevelType w:val="hybridMultilevel"/>
    <w:tmpl w:val="87E04494"/>
    <w:lvl w:ilvl="0" w:tplc="40DCA032">
      <w:start w:val="1"/>
      <w:numFmt w:val="bullet"/>
      <w:lvlText w:val=""/>
      <w:lvlJc w:val="left"/>
      <w:pPr>
        <w:ind w:left="1160" w:hanging="360"/>
      </w:pPr>
      <w:rPr>
        <w:rFonts w:ascii="Symbol" w:hAnsi="Symbol"/>
      </w:rPr>
    </w:lvl>
    <w:lvl w:ilvl="1" w:tplc="427CF846">
      <w:start w:val="1"/>
      <w:numFmt w:val="bullet"/>
      <w:lvlText w:val=""/>
      <w:lvlJc w:val="left"/>
      <w:pPr>
        <w:ind w:left="1160" w:hanging="360"/>
      </w:pPr>
      <w:rPr>
        <w:rFonts w:ascii="Symbol" w:hAnsi="Symbol"/>
      </w:rPr>
    </w:lvl>
    <w:lvl w:ilvl="2" w:tplc="218418FE">
      <w:start w:val="1"/>
      <w:numFmt w:val="bullet"/>
      <w:lvlText w:val=""/>
      <w:lvlJc w:val="left"/>
      <w:pPr>
        <w:ind w:left="1160" w:hanging="360"/>
      </w:pPr>
      <w:rPr>
        <w:rFonts w:ascii="Symbol" w:hAnsi="Symbol"/>
      </w:rPr>
    </w:lvl>
    <w:lvl w:ilvl="3" w:tplc="1BEEBDAA">
      <w:start w:val="1"/>
      <w:numFmt w:val="bullet"/>
      <w:lvlText w:val=""/>
      <w:lvlJc w:val="left"/>
      <w:pPr>
        <w:ind w:left="1160" w:hanging="360"/>
      </w:pPr>
      <w:rPr>
        <w:rFonts w:ascii="Symbol" w:hAnsi="Symbol"/>
      </w:rPr>
    </w:lvl>
    <w:lvl w:ilvl="4" w:tplc="DD98A2C8">
      <w:start w:val="1"/>
      <w:numFmt w:val="bullet"/>
      <w:lvlText w:val=""/>
      <w:lvlJc w:val="left"/>
      <w:pPr>
        <w:ind w:left="1160" w:hanging="360"/>
      </w:pPr>
      <w:rPr>
        <w:rFonts w:ascii="Symbol" w:hAnsi="Symbol"/>
      </w:rPr>
    </w:lvl>
    <w:lvl w:ilvl="5" w:tplc="7BA25BDA">
      <w:start w:val="1"/>
      <w:numFmt w:val="bullet"/>
      <w:lvlText w:val=""/>
      <w:lvlJc w:val="left"/>
      <w:pPr>
        <w:ind w:left="1160" w:hanging="360"/>
      </w:pPr>
      <w:rPr>
        <w:rFonts w:ascii="Symbol" w:hAnsi="Symbol"/>
      </w:rPr>
    </w:lvl>
    <w:lvl w:ilvl="6" w:tplc="29D8CF2E">
      <w:start w:val="1"/>
      <w:numFmt w:val="bullet"/>
      <w:lvlText w:val=""/>
      <w:lvlJc w:val="left"/>
      <w:pPr>
        <w:ind w:left="1160" w:hanging="360"/>
      </w:pPr>
      <w:rPr>
        <w:rFonts w:ascii="Symbol" w:hAnsi="Symbol"/>
      </w:rPr>
    </w:lvl>
    <w:lvl w:ilvl="7" w:tplc="9AF2BC42">
      <w:start w:val="1"/>
      <w:numFmt w:val="bullet"/>
      <w:lvlText w:val=""/>
      <w:lvlJc w:val="left"/>
      <w:pPr>
        <w:ind w:left="1160" w:hanging="360"/>
      </w:pPr>
      <w:rPr>
        <w:rFonts w:ascii="Symbol" w:hAnsi="Symbol"/>
      </w:rPr>
    </w:lvl>
    <w:lvl w:ilvl="8" w:tplc="A3E8765A">
      <w:start w:val="1"/>
      <w:numFmt w:val="bullet"/>
      <w:lvlText w:val=""/>
      <w:lvlJc w:val="left"/>
      <w:pPr>
        <w:ind w:left="1160" w:hanging="360"/>
      </w:pPr>
      <w:rPr>
        <w:rFonts w:ascii="Symbol" w:hAnsi="Symbol"/>
      </w:rPr>
    </w:lvl>
  </w:abstractNum>
  <w:abstractNum w:abstractNumId="46" w15:restartNumberingAfterBreak="0">
    <w:nsid w:val="797678CA"/>
    <w:multiLevelType w:val="hybridMultilevel"/>
    <w:tmpl w:val="CEB6C33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B291F19"/>
    <w:multiLevelType w:val="hybridMultilevel"/>
    <w:tmpl w:val="DF6E3D3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B653570"/>
    <w:multiLevelType w:val="hybridMultilevel"/>
    <w:tmpl w:val="A39E5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3580027">
    <w:abstractNumId w:val="30"/>
  </w:num>
  <w:num w:numId="2" w16cid:durableId="516698352">
    <w:abstractNumId w:val="27"/>
  </w:num>
  <w:num w:numId="3" w16cid:durableId="1629314276">
    <w:abstractNumId w:val="48"/>
  </w:num>
  <w:num w:numId="4" w16cid:durableId="774986835">
    <w:abstractNumId w:val="22"/>
  </w:num>
  <w:num w:numId="5" w16cid:durableId="859049030">
    <w:abstractNumId w:val="40"/>
  </w:num>
  <w:num w:numId="6" w16cid:durableId="2055930167">
    <w:abstractNumId w:val="35"/>
  </w:num>
  <w:num w:numId="7" w16cid:durableId="1463226349">
    <w:abstractNumId w:val="17"/>
  </w:num>
  <w:num w:numId="8" w16cid:durableId="132799721">
    <w:abstractNumId w:val="18"/>
  </w:num>
  <w:num w:numId="9" w16cid:durableId="2059431552">
    <w:abstractNumId w:val="41"/>
  </w:num>
  <w:num w:numId="10" w16cid:durableId="1835296720">
    <w:abstractNumId w:val="47"/>
  </w:num>
  <w:num w:numId="11" w16cid:durableId="337778147">
    <w:abstractNumId w:val="36"/>
  </w:num>
  <w:num w:numId="12" w16cid:durableId="279649537">
    <w:abstractNumId w:val="42"/>
  </w:num>
  <w:num w:numId="13" w16cid:durableId="1605923317">
    <w:abstractNumId w:val="12"/>
  </w:num>
  <w:num w:numId="14" w16cid:durableId="41560293">
    <w:abstractNumId w:val="46"/>
  </w:num>
  <w:num w:numId="15" w16cid:durableId="427193801">
    <w:abstractNumId w:val="15"/>
  </w:num>
  <w:num w:numId="16" w16cid:durableId="2037849510">
    <w:abstractNumId w:val="31"/>
  </w:num>
  <w:num w:numId="17" w16cid:durableId="1819490205">
    <w:abstractNumId w:val="16"/>
  </w:num>
  <w:num w:numId="18" w16cid:durableId="1810895557">
    <w:abstractNumId w:val="21"/>
  </w:num>
  <w:num w:numId="19" w16cid:durableId="1935363293">
    <w:abstractNumId w:val="45"/>
  </w:num>
  <w:num w:numId="20" w16cid:durableId="341933543">
    <w:abstractNumId w:val="19"/>
  </w:num>
  <w:num w:numId="21" w16cid:durableId="691957425">
    <w:abstractNumId w:val="13"/>
  </w:num>
  <w:num w:numId="22" w16cid:durableId="489753975">
    <w:abstractNumId w:val="24"/>
  </w:num>
  <w:num w:numId="23" w16cid:durableId="1386445185">
    <w:abstractNumId w:val="32"/>
  </w:num>
  <w:num w:numId="24" w16cid:durableId="2103989451">
    <w:abstractNumId w:val="39"/>
  </w:num>
  <w:num w:numId="25" w16cid:durableId="1334455898">
    <w:abstractNumId w:val="0"/>
  </w:num>
  <w:num w:numId="26" w16cid:durableId="835414929">
    <w:abstractNumId w:val="29"/>
  </w:num>
  <w:num w:numId="27" w16cid:durableId="539317061">
    <w:abstractNumId w:val="26"/>
  </w:num>
  <w:num w:numId="28" w16cid:durableId="299000488">
    <w:abstractNumId w:val="34"/>
  </w:num>
  <w:num w:numId="29" w16cid:durableId="663511029">
    <w:abstractNumId w:val="10"/>
  </w:num>
  <w:num w:numId="30" w16cid:durableId="1639187200">
    <w:abstractNumId w:val="8"/>
  </w:num>
  <w:num w:numId="31" w16cid:durableId="201139989">
    <w:abstractNumId w:val="7"/>
  </w:num>
  <w:num w:numId="32" w16cid:durableId="1403258380">
    <w:abstractNumId w:val="6"/>
  </w:num>
  <w:num w:numId="33" w16cid:durableId="404646791">
    <w:abstractNumId w:val="5"/>
  </w:num>
  <w:num w:numId="34" w16cid:durableId="422075007">
    <w:abstractNumId w:val="9"/>
  </w:num>
  <w:num w:numId="35" w16cid:durableId="165218274">
    <w:abstractNumId w:val="4"/>
  </w:num>
  <w:num w:numId="36" w16cid:durableId="59645371">
    <w:abstractNumId w:val="3"/>
  </w:num>
  <w:num w:numId="37" w16cid:durableId="1816991057">
    <w:abstractNumId w:val="2"/>
  </w:num>
  <w:num w:numId="38" w16cid:durableId="1852182407">
    <w:abstractNumId w:val="1"/>
  </w:num>
  <w:num w:numId="39" w16cid:durableId="1564215449">
    <w:abstractNumId w:val="9"/>
  </w:num>
  <w:num w:numId="40" w16cid:durableId="946737010">
    <w:abstractNumId w:val="4"/>
  </w:num>
  <w:num w:numId="41" w16cid:durableId="510143616">
    <w:abstractNumId w:val="3"/>
  </w:num>
  <w:num w:numId="42" w16cid:durableId="1704676032">
    <w:abstractNumId w:val="2"/>
  </w:num>
  <w:num w:numId="43" w16cid:durableId="1512378919">
    <w:abstractNumId w:val="1"/>
  </w:num>
  <w:num w:numId="44" w16cid:durableId="1160999653">
    <w:abstractNumId w:val="9"/>
  </w:num>
  <w:num w:numId="45" w16cid:durableId="258485524">
    <w:abstractNumId w:val="4"/>
  </w:num>
  <w:num w:numId="46" w16cid:durableId="174199638">
    <w:abstractNumId w:val="3"/>
  </w:num>
  <w:num w:numId="47" w16cid:durableId="1396319977">
    <w:abstractNumId w:val="2"/>
  </w:num>
  <w:num w:numId="48" w16cid:durableId="410785222">
    <w:abstractNumId w:val="1"/>
  </w:num>
  <w:num w:numId="49" w16cid:durableId="1505362061">
    <w:abstractNumId w:val="9"/>
  </w:num>
  <w:num w:numId="50" w16cid:durableId="522131613">
    <w:abstractNumId w:val="4"/>
  </w:num>
  <w:num w:numId="51" w16cid:durableId="1566525443">
    <w:abstractNumId w:val="3"/>
  </w:num>
  <w:num w:numId="52" w16cid:durableId="1799444451">
    <w:abstractNumId w:val="2"/>
  </w:num>
  <w:num w:numId="53" w16cid:durableId="1623540071">
    <w:abstractNumId w:val="1"/>
  </w:num>
  <w:num w:numId="54" w16cid:durableId="867723681">
    <w:abstractNumId w:val="20"/>
  </w:num>
  <w:num w:numId="55" w16cid:durableId="1366442848">
    <w:abstractNumId w:val="43"/>
  </w:num>
  <w:num w:numId="56" w16cid:durableId="651255978">
    <w:abstractNumId w:val="9"/>
  </w:num>
  <w:num w:numId="57" w16cid:durableId="151601387">
    <w:abstractNumId w:val="4"/>
  </w:num>
  <w:num w:numId="58" w16cid:durableId="902832415">
    <w:abstractNumId w:val="3"/>
  </w:num>
  <w:num w:numId="59" w16cid:durableId="419716619">
    <w:abstractNumId w:val="2"/>
  </w:num>
  <w:num w:numId="60" w16cid:durableId="1700619534">
    <w:abstractNumId w:val="1"/>
  </w:num>
  <w:num w:numId="61" w16cid:durableId="1705597495">
    <w:abstractNumId w:val="9"/>
  </w:num>
  <w:num w:numId="62" w16cid:durableId="1647511610">
    <w:abstractNumId w:val="4"/>
  </w:num>
  <w:num w:numId="63" w16cid:durableId="410009507">
    <w:abstractNumId w:val="3"/>
  </w:num>
  <w:num w:numId="64" w16cid:durableId="2072075295">
    <w:abstractNumId w:val="2"/>
  </w:num>
  <w:num w:numId="65" w16cid:durableId="960309901">
    <w:abstractNumId w:val="1"/>
  </w:num>
  <w:num w:numId="66" w16cid:durableId="1125124558">
    <w:abstractNumId w:val="33"/>
  </w:num>
  <w:num w:numId="67" w16cid:durableId="1444039008">
    <w:abstractNumId w:val="25"/>
  </w:num>
  <w:num w:numId="68" w16cid:durableId="1416128527">
    <w:abstractNumId w:val="38"/>
  </w:num>
  <w:num w:numId="69" w16cid:durableId="705760425">
    <w:abstractNumId w:val="11"/>
  </w:num>
  <w:num w:numId="70" w16cid:durableId="1348022367">
    <w:abstractNumId w:val="23"/>
  </w:num>
  <w:num w:numId="71" w16cid:durableId="1867790306">
    <w:abstractNumId w:val="14"/>
  </w:num>
  <w:num w:numId="72" w16cid:durableId="1751658270">
    <w:abstractNumId w:val="28"/>
  </w:num>
  <w:num w:numId="73" w16cid:durableId="165219842">
    <w:abstractNumId w:val="37"/>
  </w:num>
  <w:num w:numId="74" w16cid:durableId="1151630550">
    <w:abstractNumId w:val="4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53"/>
    <w:rsid w:val="000010C3"/>
    <w:rsid w:val="00001AE2"/>
    <w:rsid w:val="00004564"/>
    <w:rsid w:val="00005633"/>
    <w:rsid w:val="00011A50"/>
    <w:rsid w:val="00017035"/>
    <w:rsid w:val="00017AF4"/>
    <w:rsid w:val="000204A6"/>
    <w:rsid w:val="0002120F"/>
    <w:rsid w:val="00021B77"/>
    <w:rsid w:val="0002219A"/>
    <w:rsid w:val="000253EF"/>
    <w:rsid w:val="00026B1A"/>
    <w:rsid w:val="00031F98"/>
    <w:rsid w:val="0003651B"/>
    <w:rsid w:val="000366A8"/>
    <w:rsid w:val="00040F71"/>
    <w:rsid w:val="00041B81"/>
    <w:rsid w:val="0004233E"/>
    <w:rsid w:val="00043BD0"/>
    <w:rsid w:val="00050233"/>
    <w:rsid w:val="00051226"/>
    <w:rsid w:val="00056E73"/>
    <w:rsid w:val="000577BF"/>
    <w:rsid w:val="000609EF"/>
    <w:rsid w:val="000610EA"/>
    <w:rsid w:val="000619D2"/>
    <w:rsid w:val="0006621D"/>
    <w:rsid w:val="00072A9A"/>
    <w:rsid w:val="000743D5"/>
    <w:rsid w:val="000757C7"/>
    <w:rsid w:val="000761DB"/>
    <w:rsid w:val="00077C4B"/>
    <w:rsid w:val="00084D49"/>
    <w:rsid w:val="000863B7"/>
    <w:rsid w:val="00093AE0"/>
    <w:rsid w:val="00095D56"/>
    <w:rsid w:val="000A08F0"/>
    <w:rsid w:val="000A1D21"/>
    <w:rsid w:val="000A4645"/>
    <w:rsid w:val="000A5D3C"/>
    <w:rsid w:val="000A6A80"/>
    <w:rsid w:val="000C6C89"/>
    <w:rsid w:val="000D123C"/>
    <w:rsid w:val="000D15B6"/>
    <w:rsid w:val="000D20F5"/>
    <w:rsid w:val="000D37D9"/>
    <w:rsid w:val="000E0B87"/>
    <w:rsid w:val="000E383E"/>
    <w:rsid w:val="000E4744"/>
    <w:rsid w:val="000E4C00"/>
    <w:rsid w:val="000E721D"/>
    <w:rsid w:val="000F757D"/>
    <w:rsid w:val="000F77CA"/>
    <w:rsid w:val="001012EC"/>
    <w:rsid w:val="001021ED"/>
    <w:rsid w:val="001055AC"/>
    <w:rsid w:val="00115507"/>
    <w:rsid w:val="00121B66"/>
    <w:rsid w:val="00123C89"/>
    <w:rsid w:val="001266DD"/>
    <w:rsid w:val="00127BE3"/>
    <w:rsid w:val="001307C9"/>
    <w:rsid w:val="001362E5"/>
    <w:rsid w:val="001401EA"/>
    <w:rsid w:val="001409FD"/>
    <w:rsid w:val="00143770"/>
    <w:rsid w:val="00144A65"/>
    <w:rsid w:val="001453C5"/>
    <w:rsid w:val="0015271E"/>
    <w:rsid w:val="0016165D"/>
    <w:rsid w:val="00162345"/>
    <w:rsid w:val="0016291A"/>
    <w:rsid w:val="00162D03"/>
    <w:rsid w:val="00164344"/>
    <w:rsid w:val="0016441D"/>
    <w:rsid w:val="001659F0"/>
    <w:rsid w:val="0016692C"/>
    <w:rsid w:val="001703DE"/>
    <w:rsid w:val="0017075A"/>
    <w:rsid w:val="00173E5D"/>
    <w:rsid w:val="0017474D"/>
    <w:rsid w:val="00174B65"/>
    <w:rsid w:val="00181C1F"/>
    <w:rsid w:val="00182AD0"/>
    <w:rsid w:val="00183066"/>
    <w:rsid w:val="00183C43"/>
    <w:rsid w:val="00192E62"/>
    <w:rsid w:val="00193C60"/>
    <w:rsid w:val="00194CC8"/>
    <w:rsid w:val="001A47B4"/>
    <w:rsid w:val="001A4E1F"/>
    <w:rsid w:val="001A4E77"/>
    <w:rsid w:val="001C2700"/>
    <w:rsid w:val="001C30F1"/>
    <w:rsid w:val="001D305F"/>
    <w:rsid w:val="001D3ACE"/>
    <w:rsid w:val="001D5CDD"/>
    <w:rsid w:val="001E0117"/>
    <w:rsid w:val="001E0C54"/>
    <w:rsid w:val="001E1165"/>
    <w:rsid w:val="001E52AE"/>
    <w:rsid w:val="001E630D"/>
    <w:rsid w:val="001E7DC0"/>
    <w:rsid w:val="001F0365"/>
    <w:rsid w:val="001F06D3"/>
    <w:rsid w:val="001F5330"/>
    <w:rsid w:val="001F7E35"/>
    <w:rsid w:val="00200980"/>
    <w:rsid w:val="0020242F"/>
    <w:rsid w:val="00203198"/>
    <w:rsid w:val="00203D8A"/>
    <w:rsid w:val="0020495F"/>
    <w:rsid w:val="00204D60"/>
    <w:rsid w:val="00212961"/>
    <w:rsid w:val="00221054"/>
    <w:rsid w:val="00221ED6"/>
    <w:rsid w:val="002222B2"/>
    <w:rsid w:val="00223C88"/>
    <w:rsid w:val="00224412"/>
    <w:rsid w:val="00224FE6"/>
    <w:rsid w:val="002266E1"/>
    <w:rsid w:val="00230808"/>
    <w:rsid w:val="002379FB"/>
    <w:rsid w:val="0024408F"/>
    <w:rsid w:val="00244890"/>
    <w:rsid w:val="00244E30"/>
    <w:rsid w:val="002472F1"/>
    <w:rsid w:val="00261720"/>
    <w:rsid w:val="00261F88"/>
    <w:rsid w:val="002622BF"/>
    <w:rsid w:val="00262F0E"/>
    <w:rsid w:val="00263DC2"/>
    <w:rsid w:val="002663EA"/>
    <w:rsid w:val="002669B4"/>
    <w:rsid w:val="0026771D"/>
    <w:rsid w:val="00272986"/>
    <w:rsid w:val="00273E84"/>
    <w:rsid w:val="00275C90"/>
    <w:rsid w:val="00277343"/>
    <w:rsid w:val="0028026D"/>
    <w:rsid w:val="00281D86"/>
    <w:rsid w:val="00281E31"/>
    <w:rsid w:val="00284DC9"/>
    <w:rsid w:val="0028546F"/>
    <w:rsid w:val="00287198"/>
    <w:rsid w:val="00291193"/>
    <w:rsid w:val="002934FA"/>
    <w:rsid w:val="00294D68"/>
    <w:rsid w:val="002A0933"/>
    <w:rsid w:val="002A5EB4"/>
    <w:rsid w:val="002B0528"/>
    <w:rsid w:val="002B0677"/>
    <w:rsid w:val="002B0F0E"/>
    <w:rsid w:val="002B1E74"/>
    <w:rsid w:val="002B3894"/>
    <w:rsid w:val="002C20E2"/>
    <w:rsid w:val="002C4970"/>
    <w:rsid w:val="002D1211"/>
    <w:rsid w:val="002D25FB"/>
    <w:rsid w:val="002D5318"/>
    <w:rsid w:val="002D73B6"/>
    <w:rsid w:val="002E0AC7"/>
    <w:rsid w:val="002E0E97"/>
    <w:rsid w:val="002E2265"/>
    <w:rsid w:val="002E4A17"/>
    <w:rsid w:val="002E56BC"/>
    <w:rsid w:val="002E64E3"/>
    <w:rsid w:val="002E7E8F"/>
    <w:rsid w:val="002F03C6"/>
    <w:rsid w:val="002F28EC"/>
    <w:rsid w:val="002F2AC6"/>
    <w:rsid w:val="002F3972"/>
    <w:rsid w:val="00303675"/>
    <w:rsid w:val="00303B7B"/>
    <w:rsid w:val="0031178E"/>
    <w:rsid w:val="00311829"/>
    <w:rsid w:val="003119E1"/>
    <w:rsid w:val="00320099"/>
    <w:rsid w:val="00322815"/>
    <w:rsid w:val="00322C80"/>
    <w:rsid w:val="003256A4"/>
    <w:rsid w:val="00326733"/>
    <w:rsid w:val="00343340"/>
    <w:rsid w:val="003439D3"/>
    <w:rsid w:val="00344250"/>
    <w:rsid w:val="0035412A"/>
    <w:rsid w:val="0035520C"/>
    <w:rsid w:val="003637B2"/>
    <w:rsid w:val="0036562C"/>
    <w:rsid w:val="0037170B"/>
    <w:rsid w:val="0037269B"/>
    <w:rsid w:val="00372FFE"/>
    <w:rsid w:val="00373E05"/>
    <w:rsid w:val="00376762"/>
    <w:rsid w:val="00383C45"/>
    <w:rsid w:val="0038403F"/>
    <w:rsid w:val="00387A17"/>
    <w:rsid w:val="00387D2C"/>
    <w:rsid w:val="00392886"/>
    <w:rsid w:val="00393FCF"/>
    <w:rsid w:val="00394276"/>
    <w:rsid w:val="003958F3"/>
    <w:rsid w:val="00396414"/>
    <w:rsid w:val="003A071B"/>
    <w:rsid w:val="003A1312"/>
    <w:rsid w:val="003A2F92"/>
    <w:rsid w:val="003A5F0E"/>
    <w:rsid w:val="003B2BB8"/>
    <w:rsid w:val="003B5980"/>
    <w:rsid w:val="003C2BA6"/>
    <w:rsid w:val="003C5535"/>
    <w:rsid w:val="003D2DAB"/>
    <w:rsid w:val="003D34FF"/>
    <w:rsid w:val="003D5959"/>
    <w:rsid w:val="003E0D6B"/>
    <w:rsid w:val="003E2006"/>
    <w:rsid w:val="003E71DE"/>
    <w:rsid w:val="003F2729"/>
    <w:rsid w:val="003F2E24"/>
    <w:rsid w:val="003F6FD8"/>
    <w:rsid w:val="003F7815"/>
    <w:rsid w:val="004063F7"/>
    <w:rsid w:val="00407144"/>
    <w:rsid w:val="00410DB0"/>
    <w:rsid w:val="00414957"/>
    <w:rsid w:val="00416F04"/>
    <w:rsid w:val="00421B83"/>
    <w:rsid w:val="00423332"/>
    <w:rsid w:val="00425C36"/>
    <w:rsid w:val="00430C27"/>
    <w:rsid w:val="00432C45"/>
    <w:rsid w:val="00436A75"/>
    <w:rsid w:val="00440A27"/>
    <w:rsid w:val="004438B6"/>
    <w:rsid w:val="004456DC"/>
    <w:rsid w:val="00446FF0"/>
    <w:rsid w:val="00450712"/>
    <w:rsid w:val="00460016"/>
    <w:rsid w:val="00460131"/>
    <w:rsid w:val="00460738"/>
    <w:rsid w:val="004620D3"/>
    <w:rsid w:val="00462311"/>
    <w:rsid w:val="00462530"/>
    <w:rsid w:val="00463043"/>
    <w:rsid w:val="00463C2E"/>
    <w:rsid w:val="00472AFA"/>
    <w:rsid w:val="00474482"/>
    <w:rsid w:val="00476F44"/>
    <w:rsid w:val="004805B0"/>
    <w:rsid w:val="00481B04"/>
    <w:rsid w:val="0048292C"/>
    <w:rsid w:val="00484E8D"/>
    <w:rsid w:val="00486060"/>
    <w:rsid w:val="0049108C"/>
    <w:rsid w:val="00492AA9"/>
    <w:rsid w:val="00495679"/>
    <w:rsid w:val="0049636F"/>
    <w:rsid w:val="00496487"/>
    <w:rsid w:val="004A1C82"/>
    <w:rsid w:val="004A3B1E"/>
    <w:rsid w:val="004B122A"/>
    <w:rsid w:val="004B3D2A"/>
    <w:rsid w:val="004B54CA"/>
    <w:rsid w:val="004C1BBF"/>
    <w:rsid w:val="004C1C71"/>
    <w:rsid w:val="004C3EA5"/>
    <w:rsid w:val="004C543F"/>
    <w:rsid w:val="004C6B5C"/>
    <w:rsid w:val="004D1880"/>
    <w:rsid w:val="004D69A8"/>
    <w:rsid w:val="004D76E8"/>
    <w:rsid w:val="004E3AA6"/>
    <w:rsid w:val="004E4198"/>
    <w:rsid w:val="004E5CBF"/>
    <w:rsid w:val="004E6423"/>
    <w:rsid w:val="004E7DFF"/>
    <w:rsid w:val="004F6C6B"/>
    <w:rsid w:val="00500052"/>
    <w:rsid w:val="00500B7D"/>
    <w:rsid w:val="0050203E"/>
    <w:rsid w:val="0050263F"/>
    <w:rsid w:val="00505C34"/>
    <w:rsid w:val="00510771"/>
    <w:rsid w:val="00512541"/>
    <w:rsid w:val="00513709"/>
    <w:rsid w:val="00514AA9"/>
    <w:rsid w:val="0052073B"/>
    <w:rsid w:val="005321FD"/>
    <w:rsid w:val="00534B54"/>
    <w:rsid w:val="00536CF6"/>
    <w:rsid w:val="00540794"/>
    <w:rsid w:val="00541D62"/>
    <w:rsid w:val="005424E6"/>
    <w:rsid w:val="00544260"/>
    <w:rsid w:val="00550B45"/>
    <w:rsid w:val="00552CE6"/>
    <w:rsid w:val="00555906"/>
    <w:rsid w:val="00555DA8"/>
    <w:rsid w:val="005570B0"/>
    <w:rsid w:val="005633C9"/>
    <w:rsid w:val="0056360B"/>
    <w:rsid w:val="00567EAE"/>
    <w:rsid w:val="0057196C"/>
    <w:rsid w:val="00574256"/>
    <w:rsid w:val="0057465C"/>
    <w:rsid w:val="005766DD"/>
    <w:rsid w:val="00576DC8"/>
    <w:rsid w:val="0057772B"/>
    <w:rsid w:val="00582D5E"/>
    <w:rsid w:val="00582F4D"/>
    <w:rsid w:val="00583309"/>
    <w:rsid w:val="00583436"/>
    <w:rsid w:val="00583633"/>
    <w:rsid w:val="00585957"/>
    <w:rsid w:val="0059066F"/>
    <w:rsid w:val="00595C7A"/>
    <w:rsid w:val="00596709"/>
    <w:rsid w:val="005A5936"/>
    <w:rsid w:val="005B2DAC"/>
    <w:rsid w:val="005B41F9"/>
    <w:rsid w:val="005B55BE"/>
    <w:rsid w:val="005B55C8"/>
    <w:rsid w:val="005C081E"/>
    <w:rsid w:val="005C0C2C"/>
    <w:rsid w:val="005C3AA9"/>
    <w:rsid w:val="005C4B5F"/>
    <w:rsid w:val="005C6DA3"/>
    <w:rsid w:val="005C7436"/>
    <w:rsid w:val="005C77FF"/>
    <w:rsid w:val="005D03B5"/>
    <w:rsid w:val="005D0C5F"/>
    <w:rsid w:val="005D2677"/>
    <w:rsid w:val="005D4FCF"/>
    <w:rsid w:val="005D5C24"/>
    <w:rsid w:val="005E1000"/>
    <w:rsid w:val="005E130A"/>
    <w:rsid w:val="005E142D"/>
    <w:rsid w:val="005E1F80"/>
    <w:rsid w:val="005E5E39"/>
    <w:rsid w:val="005E6435"/>
    <w:rsid w:val="005E6750"/>
    <w:rsid w:val="00600C95"/>
    <w:rsid w:val="00604A3F"/>
    <w:rsid w:val="00607257"/>
    <w:rsid w:val="006076FA"/>
    <w:rsid w:val="00610A7A"/>
    <w:rsid w:val="00611EE5"/>
    <w:rsid w:val="006121BA"/>
    <w:rsid w:val="006140FF"/>
    <w:rsid w:val="00621FC5"/>
    <w:rsid w:val="00622309"/>
    <w:rsid w:val="006242B0"/>
    <w:rsid w:val="00625593"/>
    <w:rsid w:val="006303BC"/>
    <w:rsid w:val="006312E9"/>
    <w:rsid w:val="00635063"/>
    <w:rsid w:val="00636453"/>
    <w:rsid w:val="006366DF"/>
    <w:rsid w:val="00637B02"/>
    <w:rsid w:val="00640661"/>
    <w:rsid w:val="00642FC4"/>
    <w:rsid w:val="006464FA"/>
    <w:rsid w:val="00646563"/>
    <w:rsid w:val="00647D9A"/>
    <w:rsid w:val="00651D08"/>
    <w:rsid w:val="00657328"/>
    <w:rsid w:val="006624FD"/>
    <w:rsid w:val="00667A87"/>
    <w:rsid w:val="006726E4"/>
    <w:rsid w:val="0067395E"/>
    <w:rsid w:val="00674329"/>
    <w:rsid w:val="00675CF0"/>
    <w:rsid w:val="00676E90"/>
    <w:rsid w:val="0068126B"/>
    <w:rsid w:val="006812AC"/>
    <w:rsid w:val="0068185F"/>
    <w:rsid w:val="00681E51"/>
    <w:rsid w:val="00683A84"/>
    <w:rsid w:val="00685C96"/>
    <w:rsid w:val="006860C8"/>
    <w:rsid w:val="00686A5E"/>
    <w:rsid w:val="00693BFE"/>
    <w:rsid w:val="006949B7"/>
    <w:rsid w:val="00694CBC"/>
    <w:rsid w:val="00696609"/>
    <w:rsid w:val="00696BE7"/>
    <w:rsid w:val="00696E7E"/>
    <w:rsid w:val="006A10CD"/>
    <w:rsid w:val="006A4786"/>
    <w:rsid w:val="006A4CE7"/>
    <w:rsid w:val="006A6DF1"/>
    <w:rsid w:val="006B10D5"/>
    <w:rsid w:val="006B455C"/>
    <w:rsid w:val="006B4BBD"/>
    <w:rsid w:val="006B606C"/>
    <w:rsid w:val="006C2DA0"/>
    <w:rsid w:val="006C653C"/>
    <w:rsid w:val="006D11A6"/>
    <w:rsid w:val="006D172B"/>
    <w:rsid w:val="006D463E"/>
    <w:rsid w:val="006D5D79"/>
    <w:rsid w:val="006D6BC4"/>
    <w:rsid w:val="006E3D2B"/>
    <w:rsid w:val="006E403D"/>
    <w:rsid w:val="006E41E1"/>
    <w:rsid w:val="006E6C45"/>
    <w:rsid w:val="006E7F45"/>
    <w:rsid w:val="00700F50"/>
    <w:rsid w:val="007116F0"/>
    <w:rsid w:val="00714BA8"/>
    <w:rsid w:val="0071588B"/>
    <w:rsid w:val="007161FE"/>
    <w:rsid w:val="00722BF2"/>
    <w:rsid w:val="00722E4D"/>
    <w:rsid w:val="007329BD"/>
    <w:rsid w:val="00733ED8"/>
    <w:rsid w:val="00735178"/>
    <w:rsid w:val="0073661F"/>
    <w:rsid w:val="007367F1"/>
    <w:rsid w:val="00736925"/>
    <w:rsid w:val="007402E1"/>
    <w:rsid w:val="0074185D"/>
    <w:rsid w:val="00742CEB"/>
    <w:rsid w:val="0074566E"/>
    <w:rsid w:val="007520DE"/>
    <w:rsid w:val="00752AF7"/>
    <w:rsid w:val="00754224"/>
    <w:rsid w:val="00754285"/>
    <w:rsid w:val="00761842"/>
    <w:rsid w:val="0077048D"/>
    <w:rsid w:val="00771181"/>
    <w:rsid w:val="00772CAE"/>
    <w:rsid w:val="00774483"/>
    <w:rsid w:val="00775575"/>
    <w:rsid w:val="0077655E"/>
    <w:rsid w:val="00776B1A"/>
    <w:rsid w:val="0077779D"/>
    <w:rsid w:val="00785261"/>
    <w:rsid w:val="00785BAB"/>
    <w:rsid w:val="00786EF2"/>
    <w:rsid w:val="00793020"/>
    <w:rsid w:val="00795E5D"/>
    <w:rsid w:val="007A088B"/>
    <w:rsid w:val="007A1430"/>
    <w:rsid w:val="007A53A7"/>
    <w:rsid w:val="007A586D"/>
    <w:rsid w:val="007A60B3"/>
    <w:rsid w:val="007A63BA"/>
    <w:rsid w:val="007A7229"/>
    <w:rsid w:val="007A74F0"/>
    <w:rsid w:val="007A74F1"/>
    <w:rsid w:val="007B0256"/>
    <w:rsid w:val="007B058B"/>
    <w:rsid w:val="007B5FA0"/>
    <w:rsid w:val="007B6900"/>
    <w:rsid w:val="007C3FAB"/>
    <w:rsid w:val="007C4F46"/>
    <w:rsid w:val="007C59E8"/>
    <w:rsid w:val="007C5C50"/>
    <w:rsid w:val="007C7B52"/>
    <w:rsid w:val="007D3DCE"/>
    <w:rsid w:val="007D657A"/>
    <w:rsid w:val="007D79B8"/>
    <w:rsid w:val="007E2838"/>
    <w:rsid w:val="007F115D"/>
    <w:rsid w:val="007F5661"/>
    <w:rsid w:val="00804023"/>
    <w:rsid w:val="00810578"/>
    <w:rsid w:val="0082425D"/>
    <w:rsid w:val="0083177B"/>
    <w:rsid w:val="008366AB"/>
    <w:rsid w:val="00843B2E"/>
    <w:rsid w:val="00844418"/>
    <w:rsid w:val="00851D28"/>
    <w:rsid w:val="00854174"/>
    <w:rsid w:val="00863ED5"/>
    <w:rsid w:val="00864F45"/>
    <w:rsid w:val="0086629E"/>
    <w:rsid w:val="00866967"/>
    <w:rsid w:val="00867358"/>
    <w:rsid w:val="008740D8"/>
    <w:rsid w:val="0087608F"/>
    <w:rsid w:val="008768A3"/>
    <w:rsid w:val="00876931"/>
    <w:rsid w:val="0087758A"/>
    <w:rsid w:val="00877976"/>
    <w:rsid w:val="008812A4"/>
    <w:rsid w:val="0088354B"/>
    <w:rsid w:val="00890215"/>
    <w:rsid w:val="00890C9D"/>
    <w:rsid w:val="00893783"/>
    <w:rsid w:val="008976BE"/>
    <w:rsid w:val="00897EB5"/>
    <w:rsid w:val="008A2A47"/>
    <w:rsid w:val="008A4C71"/>
    <w:rsid w:val="008A5F29"/>
    <w:rsid w:val="008B2ABE"/>
    <w:rsid w:val="008B6E99"/>
    <w:rsid w:val="008C2590"/>
    <w:rsid w:val="008C7C5D"/>
    <w:rsid w:val="008D1DE0"/>
    <w:rsid w:val="008D291A"/>
    <w:rsid w:val="008D4983"/>
    <w:rsid w:val="008D4A22"/>
    <w:rsid w:val="008D4D8C"/>
    <w:rsid w:val="008D6182"/>
    <w:rsid w:val="008D7E31"/>
    <w:rsid w:val="008E2C11"/>
    <w:rsid w:val="008E2E13"/>
    <w:rsid w:val="008E52D9"/>
    <w:rsid w:val="008E63C0"/>
    <w:rsid w:val="008E7825"/>
    <w:rsid w:val="008F071B"/>
    <w:rsid w:val="008F366B"/>
    <w:rsid w:val="008F51DC"/>
    <w:rsid w:val="008F63D2"/>
    <w:rsid w:val="008F6D79"/>
    <w:rsid w:val="00901F6A"/>
    <w:rsid w:val="00903546"/>
    <w:rsid w:val="009052F0"/>
    <w:rsid w:val="0091493C"/>
    <w:rsid w:val="00915908"/>
    <w:rsid w:val="009174CF"/>
    <w:rsid w:val="009225F0"/>
    <w:rsid w:val="00922F53"/>
    <w:rsid w:val="0092575F"/>
    <w:rsid w:val="00925935"/>
    <w:rsid w:val="00925A46"/>
    <w:rsid w:val="00926A83"/>
    <w:rsid w:val="00933495"/>
    <w:rsid w:val="0093462C"/>
    <w:rsid w:val="00934E89"/>
    <w:rsid w:val="00941A3A"/>
    <w:rsid w:val="0094274E"/>
    <w:rsid w:val="0094537C"/>
    <w:rsid w:val="009464B2"/>
    <w:rsid w:val="00946F02"/>
    <w:rsid w:val="00947963"/>
    <w:rsid w:val="00953795"/>
    <w:rsid w:val="00954BAF"/>
    <w:rsid w:val="00954BF5"/>
    <w:rsid w:val="00954C9E"/>
    <w:rsid w:val="00961C14"/>
    <w:rsid w:val="00962ABC"/>
    <w:rsid w:val="00963A6E"/>
    <w:rsid w:val="00966ADC"/>
    <w:rsid w:val="00974189"/>
    <w:rsid w:val="00976F60"/>
    <w:rsid w:val="00987E27"/>
    <w:rsid w:val="00990580"/>
    <w:rsid w:val="00992E6F"/>
    <w:rsid w:val="00993088"/>
    <w:rsid w:val="00993B0F"/>
    <w:rsid w:val="009A0564"/>
    <w:rsid w:val="009A0E7F"/>
    <w:rsid w:val="009A1CED"/>
    <w:rsid w:val="009A27E6"/>
    <w:rsid w:val="009B7119"/>
    <w:rsid w:val="009C2218"/>
    <w:rsid w:val="009C6361"/>
    <w:rsid w:val="009C6FFE"/>
    <w:rsid w:val="009C71D7"/>
    <w:rsid w:val="009D24A3"/>
    <w:rsid w:val="009D3E96"/>
    <w:rsid w:val="009E02CB"/>
    <w:rsid w:val="009E26AA"/>
    <w:rsid w:val="009F58B1"/>
    <w:rsid w:val="009F6A26"/>
    <w:rsid w:val="00A00946"/>
    <w:rsid w:val="00A0262F"/>
    <w:rsid w:val="00A040A5"/>
    <w:rsid w:val="00A12005"/>
    <w:rsid w:val="00A12D58"/>
    <w:rsid w:val="00A1538E"/>
    <w:rsid w:val="00A16131"/>
    <w:rsid w:val="00A21512"/>
    <w:rsid w:val="00A22052"/>
    <w:rsid w:val="00A224A7"/>
    <w:rsid w:val="00A24DF0"/>
    <w:rsid w:val="00A2678C"/>
    <w:rsid w:val="00A27143"/>
    <w:rsid w:val="00A30D68"/>
    <w:rsid w:val="00A33273"/>
    <w:rsid w:val="00A4445E"/>
    <w:rsid w:val="00A45358"/>
    <w:rsid w:val="00A47EA9"/>
    <w:rsid w:val="00A50ED9"/>
    <w:rsid w:val="00A524B5"/>
    <w:rsid w:val="00A54807"/>
    <w:rsid w:val="00A56887"/>
    <w:rsid w:val="00A61205"/>
    <w:rsid w:val="00A707D2"/>
    <w:rsid w:val="00A749D9"/>
    <w:rsid w:val="00A76784"/>
    <w:rsid w:val="00A8571A"/>
    <w:rsid w:val="00A86329"/>
    <w:rsid w:val="00A86D16"/>
    <w:rsid w:val="00A91101"/>
    <w:rsid w:val="00A92B7A"/>
    <w:rsid w:val="00A931DE"/>
    <w:rsid w:val="00A947CE"/>
    <w:rsid w:val="00A97735"/>
    <w:rsid w:val="00AA04EC"/>
    <w:rsid w:val="00AA5DBF"/>
    <w:rsid w:val="00AA756A"/>
    <w:rsid w:val="00AB0BBE"/>
    <w:rsid w:val="00AB2879"/>
    <w:rsid w:val="00AB36BB"/>
    <w:rsid w:val="00AB477D"/>
    <w:rsid w:val="00AC1D6F"/>
    <w:rsid w:val="00AC3812"/>
    <w:rsid w:val="00AC5834"/>
    <w:rsid w:val="00AC6D28"/>
    <w:rsid w:val="00AD292D"/>
    <w:rsid w:val="00AD364E"/>
    <w:rsid w:val="00AE2464"/>
    <w:rsid w:val="00AE2E0F"/>
    <w:rsid w:val="00AE684F"/>
    <w:rsid w:val="00AE7145"/>
    <w:rsid w:val="00AF2E14"/>
    <w:rsid w:val="00AF3F11"/>
    <w:rsid w:val="00AF4040"/>
    <w:rsid w:val="00AF49F3"/>
    <w:rsid w:val="00AF72AF"/>
    <w:rsid w:val="00AF7A92"/>
    <w:rsid w:val="00AF7CBE"/>
    <w:rsid w:val="00B02B45"/>
    <w:rsid w:val="00B03557"/>
    <w:rsid w:val="00B04ED8"/>
    <w:rsid w:val="00B109F0"/>
    <w:rsid w:val="00B3065E"/>
    <w:rsid w:val="00B37CA8"/>
    <w:rsid w:val="00B41271"/>
    <w:rsid w:val="00B423F2"/>
    <w:rsid w:val="00B42521"/>
    <w:rsid w:val="00B4563E"/>
    <w:rsid w:val="00B504C7"/>
    <w:rsid w:val="00B506DB"/>
    <w:rsid w:val="00B521BF"/>
    <w:rsid w:val="00B537F3"/>
    <w:rsid w:val="00B5417E"/>
    <w:rsid w:val="00B6310B"/>
    <w:rsid w:val="00B65C4F"/>
    <w:rsid w:val="00B70BB3"/>
    <w:rsid w:val="00B717DC"/>
    <w:rsid w:val="00B77528"/>
    <w:rsid w:val="00B82300"/>
    <w:rsid w:val="00B82642"/>
    <w:rsid w:val="00B82DD7"/>
    <w:rsid w:val="00B8319D"/>
    <w:rsid w:val="00B8335B"/>
    <w:rsid w:val="00B83EDE"/>
    <w:rsid w:val="00B84FCF"/>
    <w:rsid w:val="00B852F5"/>
    <w:rsid w:val="00B8662A"/>
    <w:rsid w:val="00B901FA"/>
    <w:rsid w:val="00B913BC"/>
    <w:rsid w:val="00B91E3E"/>
    <w:rsid w:val="00B920F3"/>
    <w:rsid w:val="00B93863"/>
    <w:rsid w:val="00B938C2"/>
    <w:rsid w:val="00B951E7"/>
    <w:rsid w:val="00BA2DB9"/>
    <w:rsid w:val="00BA5C64"/>
    <w:rsid w:val="00BB14F8"/>
    <w:rsid w:val="00BB2A6E"/>
    <w:rsid w:val="00BB2C65"/>
    <w:rsid w:val="00BB6486"/>
    <w:rsid w:val="00BB655A"/>
    <w:rsid w:val="00BC13FD"/>
    <w:rsid w:val="00BC1D0A"/>
    <w:rsid w:val="00BC234A"/>
    <w:rsid w:val="00BC5501"/>
    <w:rsid w:val="00BC58D6"/>
    <w:rsid w:val="00BC60E7"/>
    <w:rsid w:val="00BC6AE6"/>
    <w:rsid w:val="00BD00DD"/>
    <w:rsid w:val="00BD3152"/>
    <w:rsid w:val="00BD3D36"/>
    <w:rsid w:val="00BD68C9"/>
    <w:rsid w:val="00BD6C7A"/>
    <w:rsid w:val="00BE0E90"/>
    <w:rsid w:val="00BE3C76"/>
    <w:rsid w:val="00BE702A"/>
    <w:rsid w:val="00BE7148"/>
    <w:rsid w:val="00BE7D99"/>
    <w:rsid w:val="00BF04E0"/>
    <w:rsid w:val="00BF2B64"/>
    <w:rsid w:val="00C00223"/>
    <w:rsid w:val="00C0665F"/>
    <w:rsid w:val="00C101B6"/>
    <w:rsid w:val="00C13111"/>
    <w:rsid w:val="00C15773"/>
    <w:rsid w:val="00C168FB"/>
    <w:rsid w:val="00C171F7"/>
    <w:rsid w:val="00C17F02"/>
    <w:rsid w:val="00C20030"/>
    <w:rsid w:val="00C2229B"/>
    <w:rsid w:val="00C22C34"/>
    <w:rsid w:val="00C25A18"/>
    <w:rsid w:val="00C3396F"/>
    <w:rsid w:val="00C33FD2"/>
    <w:rsid w:val="00C370C8"/>
    <w:rsid w:val="00C4231D"/>
    <w:rsid w:val="00C459A8"/>
    <w:rsid w:val="00C4758F"/>
    <w:rsid w:val="00C47FB3"/>
    <w:rsid w:val="00C51233"/>
    <w:rsid w:val="00C5134A"/>
    <w:rsid w:val="00C51E19"/>
    <w:rsid w:val="00C530C4"/>
    <w:rsid w:val="00C54B34"/>
    <w:rsid w:val="00C5795B"/>
    <w:rsid w:val="00C606DA"/>
    <w:rsid w:val="00C616DC"/>
    <w:rsid w:val="00C62D19"/>
    <w:rsid w:val="00C640B5"/>
    <w:rsid w:val="00C64AF2"/>
    <w:rsid w:val="00C64FE7"/>
    <w:rsid w:val="00C66691"/>
    <w:rsid w:val="00C7494A"/>
    <w:rsid w:val="00C800E4"/>
    <w:rsid w:val="00C83132"/>
    <w:rsid w:val="00C84DD7"/>
    <w:rsid w:val="00C92D16"/>
    <w:rsid w:val="00C95EE7"/>
    <w:rsid w:val="00CA24FC"/>
    <w:rsid w:val="00CA4D3C"/>
    <w:rsid w:val="00CA6784"/>
    <w:rsid w:val="00CB5863"/>
    <w:rsid w:val="00CB7095"/>
    <w:rsid w:val="00CB7BA7"/>
    <w:rsid w:val="00CC6181"/>
    <w:rsid w:val="00CC6E31"/>
    <w:rsid w:val="00CC7DB6"/>
    <w:rsid w:val="00CD0AF5"/>
    <w:rsid w:val="00CD2449"/>
    <w:rsid w:val="00CD29C4"/>
    <w:rsid w:val="00CD488D"/>
    <w:rsid w:val="00CD4DF6"/>
    <w:rsid w:val="00CE2753"/>
    <w:rsid w:val="00CF0388"/>
    <w:rsid w:val="00CF4CC6"/>
    <w:rsid w:val="00D00969"/>
    <w:rsid w:val="00D0521C"/>
    <w:rsid w:val="00D0546B"/>
    <w:rsid w:val="00D0673D"/>
    <w:rsid w:val="00D067EA"/>
    <w:rsid w:val="00D10BDA"/>
    <w:rsid w:val="00D10E22"/>
    <w:rsid w:val="00D170E4"/>
    <w:rsid w:val="00D21051"/>
    <w:rsid w:val="00D21B83"/>
    <w:rsid w:val="00D220CB"/>
    <w:rsid w:val="00D24501"/>
    <w:rsid w:val="00D356B1"/>
    <w:rsid w:val="00D41BAB"/>
    <w:rsid w:val="00D474D0"/>
    <w:rsid w:val="00D55934"/>
    <w:rsid w:val="00D563B3"/>
    <w:rsid w:val="00D57DAC"/>
    <w:rsid w:val="00D6033A"/>
    <w:rsid w:val="00D637B8"/>
    <w:rsid w:val="00D6408E"/>
    <w:rsid w:val="00D66A8E"/>
    <w:rsid w:val="00D70613"/>
    <w:rsid w:val="00D72623"/>
    <w:rsid w:val="00D73719"/>
    <w:rsid w:val="00D7514D"/>
    <w:rsid w:val="00D76429"/>
    <w:rsid w:val="00D82325"/>
    <w:rsid w:val="00D85617"/>
    <w:rsid w:val="00D8699E"/>
    <w:rsid w:val="00D9346F"/>
    <w:rsid w:val="00DA1DCE"/>
    <w:rsid w:val="00DA243A"/>
    <w:rsid w:val="00DA66DE"/>
    <w:rsid w:val="00DA6C4E"/>
    <w:rsid w:val="00DB0C15"/>
    <w:rsid w:val="00DB40E9"/>
    <w:rsid w:val="00DB5271"/>
    <w:rsid w:val="00DB645C"/>
    <w:rsid w:val="00DC11F2"/>
    <w:rsid w:val="00DC255E"/>
    <w:rsid w:val="00DC2DBB"/>
    <w:rsid w:val="00DC4429"/>
    <w:rsid w:val="00DC46CD"/>
    <w:rsid w:val="00DC4E79"/>
    <w:rsid w:val="00DD3669"/>
    <w:rsid w:val="00DD588B"/>
    <w:rsid w:val="00DD60A4"/>
    <w:rsid w:val="00DE0A69"/>
    <w:rsid w:val="00DE2CD6"/>
    <w:rsid w:val="00DE6517"/>
    <w:rsid w:val="00DE7F55"/>
    <w:rsid w:val="00DF0C43"/>
    <w:rsid w:val="00DF0D4B"/>
    <w:rsid w:val="00DF18FE"/>
    <w:rsid w:val="00DF275E"/>
    <w:rsid w:val="00E00152"/>
    <w:rsid w:val="00E02DD0"/>
    <w:rsid w:val="00E04D7C"/>
    <w:rsid w:val="00E10E46"/>
    <w:rsid w:val="00E1522C"/>
    <w:rsid w:val="00E15FEF"/>
    <w:rsid w:val="00E2081F"/>
    <w:rsid w:val="00E20DAF"/>
    <w:rsid w:val="00E25001"/>
    <w:rsid w:val="00E25592"/>
    <w:rsid w:val="00E27128"/>
    <w:rsid w:val="00E273E4"/>
    <w:rsid w:val="00E30B68"/>
    <w:rsid w:val="00E3459E"/>
    <w:rsid w:val="00E36D06"/>
    <w:rsid w:val="00E37219"/>
    <w:rsid w:val="00E37D23"/>
    <w:rsid w:val="00E4109D"/>
    <w:rsid w:val="00E42B10"/>
    <w:rsid w:val="00E468EF"/>
    <w:rsid w:val="00E47A46"/>
    <w:rsid w:val="00E50211"/>
    <w:rsid w:val="00E52BA0"/>
    <w:rsid w:val="00E533B2"/>
    <w:rsid w:val="00E53B30"/>
    <w:rsid w:val="00E56D17"/>
    <w:rsid w:val="00E614A8"/>
    <w:rsid w:val="00E61CB4"/>
    <w:rsid w:val="00E74130"/>
    <w:rsid w:val="00E81AA2"/>
    <w:rsid w:val="00E830C3"/>
    <w:rsid w:val="00E8441D"/>
    <w:rsid w:val="00E86A92"/>
    <w:rsid w:val="00E86D81"/>
    <w:rsid w:val="00E87BD0"/>
    <w:rsid w:val="00E87C6B"/>
    <w:rsid w:val="00E900FB"/>
    <w:rsid w:val="00E90CB1"/>
    <w:rsid w:val="00E911C2"/>
    <w:rsid w:val="00E91BA3"/>
    <w:rsid w:val="00E94429"/>
    <w:rsid w:val="00E95C0F"/>
    <w:rsid w:val="00E96390"/>
    <w:rsid w:val="00EB0BE0"/>
    <w:rsid w:val="00EB17A6"/>
    <w:rsid w:val="00EB239A"/>
    <w:rsid w:val="00EB27EB"/>
    <w:rsid w:val="00EB332F"/>
    <w:rsid w:val="00EB5F34"/>
    <w:rsid w:val="00EC0429"/>
    <w:rsid w:val="00EC1BB5"/>
    <w:rsid w:val="00EC3EE1"/>
    <w:rsid w:val="00ED0AB3"/>
    <w:rsid w:val="00ED29EE"/>
    <w:rsid w:val="00ED5BDC"/>
    <w:rsid w:val="00ED68EE"/>
    <w:rsid w:val="00EE7567"/>
    <w:rsid w:val="00F000DC"/>
    <w:rsid w:val="00F0239B"/>
    <w:rsid w:val="00F04239"/>
    <w:rsid w:val="00F0477F"/>
    <w:rsid w:val="00F07AE6"/>
    <w:rsid w:val="00F10982"/>
    <w:rsid w:val="00F10E23"/>
    <w:rsid w:val="00F12068"/>
    <w:rsid w:val="00F12F8C"/>
    <w:rsid w:val="00F13F5A"/>
    <w:rsid w:val="00F1651A"/>
    <w:rsid w:val="00F17634"/>
    <w:rsid w:val="00F246C2"/>
    <w:rsid w:val="00F258FC"/>
    <w:rsid w:val="00F30676"/>
    <w:rsid w:val="00F30AFE"/>
    <w:rsid w:val="00F33070"/>
    <w:rsid w:val="00F351C9"/>
    <w:rsid w:val="00F375D1"/>
    <w:rsid w:val="00F375E5"/>
    <w:rsid w:val="00F47397"/>
    <w:rsid w:val="00F51F40"/>
    <w:rsid w:val="00F54739"/>
    <w:rsid w:val="00F62F1B"/>
    <w:rsid w:val="00F666B9"/>
    <w:rsid w:val="00F712CA"/>
    <w:rsid w:val="00F729E7"/>
    <w:rsid w:val="00F72EE6"/>
    <w:rsid w:val="00F74D3D"/>
    <w:rsid w:val="00F75892"/>
    <w:rsid w:val="00F80489"/>
    <w:rsid w:val="00F81C13"/>
    <w:rsid w:val="00F863EA"/>
    <w:rsid w:val="00F86EAE"/>
    <w:rsid w:val="00F87000"/>
    <w:rsid w:val="00F903D4"/>
    <w:rsid w:val="00F93E92"/>
    <w:rsid w:val="00F96BC1"/>
    <w:rsid w:val="00F9724B"/>
    <w:rsid w:val="00FA1223"/>
    <w:rsid w:val="00FA4F31"/>
    <w:rsid w:val="00FB195D"/>
    <w:rsid w:val="00FB245D"/>
    <w:rsid w:val="00FB4739"/>
    <w:rsid w:val="00FB7A7D"/>
    <w:rsid w:val="00FC3822"/>
    <w:rsid w:val="00FC7C73"/>
    <w:rsid w:val="00FD2261"/>
    <w:rsid w:val="00FD4188"/>
    <w:rsid w:val="00FD4B76"/>
    <w:rsid w:val="00FD738F"/>
    <w:rsid w:val="00FE0659"/>
    <w:rsid w:val="00FE0C1A"/>
    <w:rsid w:val="00FE166F"/>
    <w:rsid w:val="00FE1B87"/>
    <w:rsid w:val="00FE3B6C"/>
    <w:rsid w:val="00FE4541"/>
    <w:rsid w:val="00FE6E56"/>
    <w:rsid w:val="00FE7869"/>
    <w:rsid w:val="00FF088A"/>
    <w:rsid w:val="00FF54A3"/>
    <w:rsid w:val="01B47D08"/>
    <w:rsid w:val="01FE8C8D"/>
    <w:rsid w:val="02047A9F"/>
    <w:rsid w:val="02635CAB"/>
    <w:rsid w:val="0283BB21"/>
    <w:rsid w:val="0287D85A"/>
    <w:rsid w:val="02EAEFCC"/>
    <w:rsid w:val="03389357"/>
    <w:rsid w:val="0372C936"/>
    <w:rsid w:val="0390435F"/>
    <w:rsid w:val="03BDA9DA"/>
    <w:rsid w:val="042553BD"/>
    <w:rsid w:val="0469E4BD"/>
    <w:rsid w:val="04D13A51"/>
    <w:rsid w:val="0534207B"/>
    <w:rsid w:val="061CC854"/>
    <w:rsid w:val="061EA7C3"/>
    <w:rsid w:val="06FF3285"/>
    <w:rsid w:val="0823BE8C"/>
    <w:rsid w:val="08F66B9C"/>
    <w:rsid w:val="0A18065E"/>
    <w:rsid w:val="0A4926D9"/>
    <w:rsid w:val="0A5787A9"/>
    <w:rsid w:val="0B1D58CB"/>
    <w:rsid w:val="0CB1EFDB"/>
    <w:rsid w:val="0D461F3C"/>
    <w:rsid w:val="0DB37F3E"/>
    <w:rsid w:val="0E1CF1F6"/>
    <w:rsid w:val="0E4FACBB"/>
    <w:rsid w:val="0E726E5E"/>
    <w:rsid w:val="0EAE4A80"/>
    <w:rsid w:val="10681B34"/>
    <w:rsid w:val="1090AD68"/>
    <w:rsid w:val="10D3BC1F"/>
    <w:rsid w:val="114D2E8D"/>
    <w:rsid w:val="11618C40"/>
    <w:rsid w:val="1203EB95"/>
    <w:rsid w:val="12121608"/>
    <w:rsid w:val="13874ED1"/>
    <w:rsid w:val="138FDBF1"/>
    <w:rsid w:val="13B6ADB1"/>
    <w:rsid w:val="1417CAF9"/>
    <w:rsid w:val="141FD364"/>
    <w:rsid w:val="14ADF448"/>
    <w:rsid w:val="15632A00"/>
    <w:rsid w:val="157390B5"/>
    <w:rsid w:val="1899B424"/>
    <w:rsid w:val="18D58674"/>
    <w:rsid w:val="1A16B94F"/>
    <w:rsid w:val="1A436F7D"/>
    <w:rsid w:val="1AF6FCCC"/>
    <w:rsid w:val="1B019C96"/>
    <w:rsid w:val="1B71F07C"/>
    <w:rsid w:val="1C1E2E62"/>
    <w:rsid w:val="1CA14620"/>
    <w:rsid w:val="1D5DB347"/>
    <w:rsid w:val="1DCE4DA8"/>
    <w:rsid w:val="1DE17343"/>
    <w:rsid w:val="1E35643A"/>
    <w:rsid w:val="1EA0354C"/>
    <w:rsid w:val="1EF8FB53"/>
    <w:rsid w:val="1F28F4AA"/>
    <w:rsid w:val="1F4268E0"/>
    <w:rsid w:val="1FA485D9"/>
    <w:rsid w:val="201BB72C"/>
    <w:rsid w:val="22023A79"/>
    <w:rsid w:val="23109060"/>
    <w:rsid w:val="2353C0E7"/>
    <w:rsid w:val="23917DFE"/>
    <w:rsid w:val="23A0A00F"/>
    <w:rsid w:val="23B3CC6E"/>
    <w:rsid w:val="23D47585"/>
    <w:rsid w:val="23E3B6DF"/>
    <w:rsid w:val="24AC60C1"/>
    <w:rsid w:val="24EF284F"/>
    <w:rsid w:val="251F5823"/>
    <w:rsid w:val="253ACDD0"/>
    <w:rsid w:val="26E1A793"/>
    <w:rsid w:val="26EB6D30"/>
    <w:rsid w:val="27055C12"/>
    <w:rsid w:val="2826C911"/>
    <w:rsid w:val="284A62F4"/>
    <w:rsid w:val="28B6DD12"/>
    <w:rsid w:val="292414F1"/>
    <w:rsid w:val="2A2972E9"/>
    <w:rsid w:val="2ACD2B34"/>
    <w:rsid w:val="2AE9A3F3"/>
    <w:rsid w:val="2BBFDF95"/>
    <w:rsid w:val="2C927D1C"/>
    <w:rsid w:val="2D1B9D45"/>
    <w:rsid w:val="2D349C05"/>
    <w:rsid w:val="2D68F1F3"/>
    <w:rsid w:val="2E64AE5E"/>
    <w:rsid w:val="2EC4B98D"/>
    <w:rsid w:val="3077D898"/>
    <w:rsid w:val="307FB56E"/>
    <w:rsid w:val="3290649F"/>
    <w:rsid w:val="32DABA38"/>
    <w:rsid w:val="33F1ADC6"/>
    <w:rsid w:val="3526EABD"/>
    <w:rsid w:val="35528602"/>
    <w:rsid w:val="35A4AB7E"/>
    <w:rsid w:val="35D6C773"/>
    <w:rsid w:val="360293FF"/>
    <w:rsid w:val="3637ABE8"/>
    <w:rsid w:val="367B8257"/>
    <w:rsid w:val="36CBF7B8"/>
    <w:rsid w:val="36F65221"/>
    <w:rsid w:val="3A71C95C"/>
    <w:rsid w:val="3AE1926C"/>
    <w:rsid w:val="3B2030B9"/>
    <w:rsid w:val="3BDFAB8E"/>
    <w:rsid w:val="3C742E92"/>
    <w:rsid w:val="3E3B3D43"/>
    <w:rsid w:val="3E3B9B7A"/>
    <w:rsid w:val="3F3FCDCF"/>
    <w:rsid w:val="3F895C8D"/>
    <w:rsid w:val="406BEF41"/>
    <w:rsid w:val="40C7E283"/>
    <w:rsid w:val="40D29DD8"/>
    <w:rsid w:val="40FDA8E7"/>
    <w:rsid w:val="416ED5B9"/>
    <w:rsid w:val="42470C77"/>
    <w:rsid w:val="4263B2E4"/>
    <w:rsid w:val="434784CC"/>
    <w:rsid w:val="43EC00DD"/>
    <w:rsid w:val="4475F67D"/>
    <w:rsid w:val="453CBE73"/>
    <w:rsid w:val="45FE5765"/>
    <w:rsid w:val="463A0E14"/>
    <w:rsid w:val="46517496"/>
    <w:rsid w:val="473202AC"/>
    <w:rsid w:val="48BADB63"/>
    <w:rsid w:val="48C33EAE"/>
    <w:rsid w:val="49BDCFF4"/>
    <w:rsid w:val="4A8B62D0"/>
    <w:rsid w:val="4ABF5C51"/>
    <w:rsid w:val="4BB8BC56"/>
    <w:rsid w:val="4BD5E57E"/>
    <w:rsid w:val="4D2C737E"/>
    <w:rsid w:val="4DE0C1B6"/>
    <w:rsid w:val="4DF29E14"/>
    <w:rsid w:val="4E87526B"/>
    <w:rsid w:val="4F77E3C3"/>
    <w:rsid w:val="4F9AD01C"/>
    <w:rsid w:val="4FBA4178"/>
    <w:rsid w:val="501D2039"/>
    <w:rsid w:val="50ACE729"/>
    <w:rsid w:val="517B5EFA"/>
    <w:rsid w:val="53151465"/>
    <w:rsid w:val="5792D21B"/>
    <w:rsid w:val="5A2F441D"/>
    <w:rsid w:val="5A51FB03"/>
    <w:rsid w:val="5A5555AC"/>
    <w:rsid w:val="5AB8777B"/>
    <w:rsid w:val="5C09E1CA"/>
    <w:rsid w:val="5C3E8BB7"/>
    <w:rsid w:val="5C9CBE57"/>
    <w:rsid w:val="5D29C4DB"/>
    <w:rsid w:val="5DA9BAE7"/>
    <w:rsid w:val="5F25D85C"/>
    <w:rsid w:val="5FA1D5B2"/>
    <w:rsid w:val="606E8C3B"/>
    <w:rsid w:val="633540AB"/>
    <w:rsid w:val="639B10E6"/>
    <w:rsid w:val="63BB9628"/>
    <w:rsid w:val="652CC80C"/>
    <w:rsid w:val="66C34BB3"/>
    <w:rsid w:val="679E07D8"/>
    <w:rsid w:val="67CFFC5B"/>
    <w:rsid w:val="67E7D33D"/>
    <w:rsid w:val="67FF3DCA"/>
    <w:rsid w:val="68080D3A"/>
    <w:rsid w:val="69685835"/>
    <w:rsid w:val="6A03B869"/>
    <w:rsid w:val="6C38BFCC"/>
    <w:rsid w:val="6CABA520"/>
    <w:rsid w:val="6D172B51"/>
    <w:rsid w:val="6D1964DA"/>
    <w:rsid w:val="6D6CE611"/>
    <w:rsid w:val="6D84F62F"/>
    <w:rsid w:val="6E672F70"/>
    <w:rsid w:val="6E9C78B0"/>
    <w:rsid w:val="6FB477B7"/>
    <w:rsid w:val="70929412"/>
    <w:rsid w:val="70B87B63"/>
    <w:rsid w:val="710C30EF"/>
    <w:rsid w:val="71A9084F"/>
    <w:rsid w:val="7341C18F"/>
    <w:rsid w:val="73A0AFA7"/>
    <w:rsid w:val="73F57B9E"/>
    <w:rsid w:val="746BB64B"/>
    <w:rsid w:val="746BCEF8"/>
    <w:rsid w:val="7554E6B7"/>
    <w:rsid w:val="768FCE07"/>
    <w:rsid w:val="7714D26E"/>
    <w:rsid w:val="7858BEB8"/>
    <w:rsid w:val="7A1FFEFA"/>
    <w:rsid w:val="7A75371A"/>
    <w:rsid w:val="7A89DD72"/>
    <w:rsid w:val="7BAD4EAC"/>
    <w:rsid w:val="7C7396B0"/>
    <w:rsid w:val="7D7432B7"/>
    <w:rsid w:val="7D895678"/>
    <w:rsid w:val="7DDAFBDF"/>
    <w:rsid w:val="7E0E246F"/>
    <w:rsid w:val="7E481938"/>
    <w:rsid w:val="7E657240"/>
    <w:rsid w:val="7F2526D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03267773"/>
  <w15:chartTrackingRefBased/>
  <w15:docId w15:val="{A6E316E2-A708-46F6-B2D7-8DD1DCBF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552CE6"/>
    <w:pPr>
      <w:spacing w:before="240" w:after="480"/>
      <w:contextualSpacing/>
      <w:jc w:val="center"/>
      <w:outlineLvl w:val="0"/>
    </w:pPr>
    <w:rPr>
      <w:rFonts w:eastAsiaTheme="majorEastAsia" w:cstheme="majorBidi"/>
      <w:b/>
      <w:bCs/>
      <w:color w:val="7030A0"/>
      <w:sz w:val="36"/>
      <w:szCs w:val="36"/>
    </w:rPr>
  </w:style>
  <w:style w:type="paragraph" w:styleId="Heading2">
    <w:name w:val="heading 2"/>
    <w:basedOn w:val="Normal"/>
    <w:next w:val="Normal"/>
    <w:link w:val="Heading2Char"/>
    <w:uiPriority w:val="9"/>
    <w:unhideWhenUsed/>
    <w:qFormat/>
    <w:rsid w:val="00E30B68"/>
    <w:pPr>
      <w:outlineLvl w:val="1"/>
    </w:pPr>
    <w:rPr>
      <w:rFonts w:eastAsiaTheme="majorEastAsia"/>
      <w:b/>
      <w:color w:val="7030A0"/>
      <w:sz w:val="24"/>
      <w:szCs w:val="24"/>
      <w:lang w:val="en-US"/>
    </w:rPr>
  </w:style>
  <w:style w:type="paragraph" w:styleId="Heading3">
    <w:name w:val="heading 3"/>
    <w:basedOn w:val="Normal"/>
    <w:next w:val="Normal"/>
    <w:link w:val="Heading3Char"/>
    <w:uiPriority w:val="9"/>
    <w:unhideWhenUsed/>
    <w:qFormat/>
    <w:rsid w:val="0026771D"/>
    <w:pPr>
      <w:outlineLvl w:val="2"/>
    </w:pPr>
    <w:rPr>
      <w:b/>
      <w:bCs/>
      <w:color w:val="7030A0"/>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CE6"/>
    <w:rPr>
      <w:rFonts w:ascii="Arial" w:eastAsiaTheme="majorEastAsia" w:hAnsi="Arial" w:cstheme="majorBidi"/>
      <w:b/>
      <w:bCs/>
      <w:color w:val="7030A0"/>
      <w:sz w:val="36"/>
      <w:szCs w:val="36"/>
    </w:rPr>
  </w:style>
  <w:style w:type="character" w:customStyle="1" w:styleId="Heading2Char">
    <w:name w:val="Heading 2 Char"/>
    <w:basedOn w:val="DefaultParagraphFont"/>
    <w:link w:val="Heading2"/>
    <w:uiPriority w:val="9"/>
    <w:rsid w:val="00E30B68"/>
    <w:rPr>
      <w:rFonts w:ascii="Arial" w:eastAsiaTheme="majorEastAsia" w:hAnsi="Arial"/>
      <w:b/>
      <w:color w:val="7030A0"/>
      <w:sz w:val="24"/>
      <w:szCs w:val="24"/>
      <w:lang w:val="en-US"/>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26771D"/>
    <w:rPr>
      <w:rFonts w:ascii="Arial" w:hAnsi="Arial"/>
      <w:b/>
      <w:bCs/>
      <w:color w:val="7030A0"/>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List Paragraph111,F5 List Paragraph,Dot pt,CV text,Medium Grid 1 - Accent 21,Numbered Paragraph,List Paragraph2,NFP GP Bulleted List,FooterText,numbered,列出段,0Bullet,TOC style"/>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qFormat/>
    <w:rsid w:val="00C5134A"/>
    <w:rPr>
      <w:color w:val="0000FF" w:themeColor="hyperlink"/>
      <w:u w:val="single"/>
    </w:rPr>
  </w:style>
  <w:style w:type="character" w:styleId="CommentReference">
    <w:name w:val="annotation reference"/>
    <w:basedOn w:val="DefaultParagraphFont"/>
    <w:uiPriority w:val="99"/>
    <w:semiHidden/>
    <w:unhideWhenUsed/>
    <w:rsid w:val="00BB6486"/>
    <w:rPr>
      <w:sz w:val="16"/>
      <w:szCs w:val="16"/>
    </w:rPr>
  </w:style>
  <w:style w:type="paragraph" w:styleId="CommentText">
    <w:name w:val="annotation text"/>
    <w:basedOn w:val="Normal"/>
    <w:link w:val="CommentTextChar"/>
    <w:uiPriority w:val="99"/>
    <w:unhideWhenUsed/>
    <w:rsid w:val="00BB6486"/>
    <w:pPr>
      <w:spacing w:line="240" w:lineRule="auto"/>
    </w:pPr>
    <w:rPr>
      <w:sz w:val="20"/>
      <w:szCs w:val="20"/>
    </w:rPr>
  </w:style>
  <w:style w:type="character" w:customStyle="1" w:styleId="CommentTextChar">
    <w:name w:val="Comment Text Char"/>
    <w:basedOn w:val="DefaultParagraphFont"/>
    <w:link w:val="CommentText"/>
    <w:uiPriority w:val="99"/>
    <w:rsid w:val="00BB648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B6486"/>
    <w:rPr>
      <w:b/>
      <w:bCs/>
    </w:rPr>
  </w:style>
  <w:style w:type="character" w:customStyle="1" w:styleId="CommentSubjectChar">
    <w:name w:val="Comment Subject Char"/>
    <w:basedOn w:val="CommentTextChar"/>
    <w:link w:val="CommentSubject"/>
    <w:uiPriority w:val="99"/>
    <w:semiHidden/>
    <w:rsid w:val="00BB6486"/>
    <w:rPr>
      <w:rFonts w:ascii="Arial" w:hAnsi="Arial"/>
      <w:b/>
      <w:bCs/>
      <w:sz w:val="20"/>
      <w:szCs w:val="20"/>
    </w:rPr>
  </w:style>
  <w:style w:type="paragraph" w:styleId="BalloonText">
    <w:name w:val="Balloon Text"/>
    <w:basedOn w:val="Normal"/>
    <w:link w:val="BalloonTextChar"/>
    <w:uiPriority w:val="99"/>
    <w:semiHidden/>
    <w:unhideWhenUsed/>
    <w:rsid w:val="00BB6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486"/>
    <w:rPr>
      <w:rFonts w:ascii="Segoe UI" w:hAnsi="Segoe UI" w:cs="Segoe UI"/>
      <w:sz w:val="18"/>
      <w:szCs w:val="18"/>
    </w:rPr>
  </w:style>
  <w:style w:type="paragraph" w:customStyle="1" w:styleId="paragraph">
    <w:name w:val="paragraph"/>
    <w:basedOn w:val="Normal"/>
    <w:rsid w:val="00C606D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606DA"/>
  </w:style>
  <w:style w:type="character" w:customStyle="1" w:styleId="eop">
    <w:name w:val="eop"/>
    <w:basedOn w:val="DefaultParagraphFont"/>
    <w:rsid w:val="00387A17"/>
  </w:style>
  <w:style w:type="character" w:styleId="FollowedHyperlink">
    <w:name w:val="FollowedHyperlink"/>
    <w:basedOn w:val="DefaultParagraphFont"/>
    <w:uiPriority w:val="99"/>
    <w:semiHidden/>
    <w:unhideWhenUsed/>
    <w:rsid w:val="0024408F"/>
    <w:rPr>
      <w:color w:val="800080" w:themeColor="followedHyperlink"/>
      <w:u w:val="single"/>
    </w:rPr>
  </w:style>
  <w:style w:type="paragraph" w:styleId="Revision">
    <w:name w:val="Revision"/>
    <w:hidden/>
    <w:uiPriority w:val="99"/>
    <w:semiHidden/>
    <w:rsid w:val="002F3972"/>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5B2DAC"/>
    <w:rPr>
      <w:color w:val="605E5C"/>
      <w:shd w:val="clear" w:color="auto" w:fill="E1DFDD"/>
    </w:rPr>
  </w:style>
  <w:style w:type="character" w:customStyle="1" w:styleId="UnresolvedMention2">
    <w:name w:val="Unresolved Mention2"/>
    <w:basedOn w:val="DefaultParagraphFont"/>
    <w:uiPriority w:val="99"/>
    <w:semiHidden/>
    <w:unhideWhenUsed/>
    <w:rsid w:val="00396414"/>
    <w:rPr>
      <w:color w:val="605E5C"/>
      <w:shd w:val="clear" w:color="auto" w:fill="E1DFDD"/>
    </w:rPr>
  </w:style>
  <w:style w:type="character" w:customStyle="1" w:styleId="cf01">
    <w:name w:val="cf01"/>
    <w:basedOn w:val="DefaultParagraphFont"/>
    <w:rsid w:val="001453C5"/>
    <w:rPr>
      <w:rFonts w:ascii="Segoe UI" w:hAnsi="Segoe UI" w:cs="Segoe UI" w:hint="default"/>
      <w:sz w:val="22"/>
      <w:szCs w:val="22"/>
    </w:rPr>
  </w:style>
  <w:style w:type="character" w:customStyle="1" w:styleId="cf11">
    <w:name w:val="cf11"/>
    <w:basedOn w:val="DefaultParagraphFont"/>
    <w:rsid w:val="00A00946"/>
    <w:rPr>
      <w:rFonts w:ascii="Segoe UI" w:hAnsi="Segoe UI" w:cs="Segoe UI" w:hint="default"/>
      <w:sz w:val="22"/>
      <w:szCs w:val="22"/>
    </w:rPr>
  </w:style>
  <w:style w:type="character" w:customStyle="1" w:styleId="UnresolvedMention3">
    <w:name w:val="Unresolved Mention3"/>
    <w:basedOn w:val="DefaultParagraphFont"/>
    <w:uiPriority w:val="99"/>
    <w:semiHidden/>
    <w:unhideWhenUsed/>
    <w:rsid w:val="00D6408E"/>
    <w:rPr>
      <w:color w:val="605E5C"/>
      <w:shd w:val="clear" w:color="auto" w:fill="E1DFDD"/>
    </w:rPr>
  </w:style>
  <w:style w:type="paragraph" w:customStyle="1" w:styleId="Default">
    <w:name w:val="Default"/>
    <w:rsid w:val="00496487"/>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Recommendation Char,List Paragraph1 Char,List Paragraph11 Char,L Char,Bullet point Char,List Paragraph111 Char,F5 List Paragraph Char,Dot pt Char,CV text Char,Medium Grid 1 - Accent 21 Char,Numbered Paragraph Char,FooterText Char"/>
    <w:basedOn w:val="DefaultParagraphFont"/>
    <w:link w:val="ListParagraph"/>
    <w:uiPriority w:val="34"/>
    <w:qFormat/>
    <w:locked/>
    <w:rsid w:val="00143770"/>
    <w:rPr>
      <w:rFonts w:ascii="Arial" w:hAnsi="Arial"/>
    </w:rPr>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6D11A6"/>
    <w:rPr>
      <w:color w:val="605E5C"/>
      <w:shd w:val="clear" w:color="auto" w:fill="E1DFDD"/>
    </w:rPr>
  </w:style>
  <w:style w:type="paragraph" w:customStyle="1" w:styleId="pf0">
    <w:name w:val="pf0"/>
    <w:basedOn w:val="Normal"/>
    <w:rsid w:val="006242B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Indent1">
    <w:name w:val="Body Indent 1"/>
    <w:basedOn w:val="Normal"/>
    <w:link w:val="BodyIndent1Char"/>
    <w:uiPriority w:val="1"/>
    <w:qFormat/>
    <w:rsid w:val="33F1ADC6"/>
    <w:pPr>
      <w:spacing w:before="240" w:after="0"/>
      <w:ind w:left="851"/>
    </w:pPr>
    <w:rPr>
      <w:rFonts w:eastAsia="Times New Roman" w:cs="Arial"/>
      <w:sz w:val="20"/>
      <w:szCs w:val="20"/>
    </w:rPr>
  </w:style>
  <w:style w:type="character" w:customStyle="1" w:styleId="BodyIndent1Char">
    <w:name w:val="Body Indent 1 Char"/>
    <w:basedOn w:val="DefaultParagraphFont"/>
    <w:link w:val="BodyIndent1"/>
    <w:uiPriority w:val="1"/>
    <w:rsid w:val="33F1ADC6"/>
    <w:rPr>
      <w:rFonts w:ascii="Arial" w:eastAsia="Times New Roman" w:hAnsi="Arial" w:cs="Arial"/>
      <w:sz w:val="20"/>
      <w:szCs w:val="20"/>
    </w:rPr>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406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13416">
      <w:bodyDiv w:val="1"/>
      <w:marLeft w:val="0"/>
      <w:marRight w:val="0"/>
      <w:marTop w:val="0"/>
      <w:marBottom w:val="0"/>
      <w:divBdr>
        <w:top w:val="none" w:sz="0" w:space="0" w:color="auto"/>
        <w:left w:val="none" w:sz="0" w:space="0" w:color="auto"/>
        <w:bottom w:val="none" w:sz="0" w:space="0" w:color="auto"/>
        <w:right w:val="none" w:sz="0" w:space="0" w:color="auto"/>
      </w:divBdr>
    </w:div>
    <w:div w:id="108089879">
      <w:bodyDiv w:val="1"/>
      <w:marLeft w:val="0"/>
      <w:marRight w:val="0"/>
      <w:marTop w:val="0"/>
      <w:marBottom w:val="0"/>
      <w:divBdr>
        <w:top w:val="none" w:sz="0" w:space="0" w:color="auto"/>
        <w:left w:val="none" w:sz="0" w:space="0" w:color="auto"/>
        <w:bottom w:val="none" w:sz="0" w:space="0" w:color="auto"/>
        <w:right w:val="none" w:sz="0" w:space="0" w:color="auto"/>
      </w:divBdr>
    </w:div>
    <w:div w:id="215702531">
      <w:bodyDiv w:val="1"/>
      <w:marLeft w:val="0"/>
      <w:marRight w:val="0"/>
      <w:marTop w:val="0"/>
      <w:marBottom w:val="0"/>
      <w:divBdr>
        <w:top w:val="none" w:sz="0" w:space="0" w:color="auto"/>
        <w:left w:val="none" w:sz="0" w:space="0" w:color="auto"/>
        <w:bottom w:val="none" w:sz="0" w:space="0" w:color="auto"/>
        <w:right w:val="none" w:sz="0" w:space="0" w:color="auto"/>
      </w:divBdr>
    </w:div>
    <w:div w:id="371810315">
      <w:bodyDiv w:val="1"/>
      <w:marLeft w:val="0"/>
      <w:marRight w:val="0"/>
      <w:marTop w:val="0"/>
      <w:marBottom w:val="0"/>
      <w:divBdr>
        <w:top w:val="none" w:sz="0" w:space="0" w:color="auto"/>
        <w:left w:val="none" w:sz="0" w:space="0" w:color="auto"/>
        <w:bottom w:val="none" w:sz="0" w:space="0" w:color="auto"/>
        <w:right w:val="none" w:sz="0" w:space="0" w:color="auto"/>
      </w:divBdr>
    </w:div>
    <w:div w:id="487094809">
      <w:bodyDiv w:val="1"/>
      <w:marLeft w:val="0"/>
      <w:marRight w:val="0"/>
      <w:marTop w:val="0"/>
      <w:marBottom w:val="0"/>
      <w:divBdr>
        <w:top w:val="none" w:sz="0" w:space="0" w:color="auto"/>
        <w:left w:val="none" w:sz="0" w:space="0" w:color="auto"/>
        <w:bottom w:val="none" w:sz="0" w:space="0" w:color="auto"/>
        <w:right w:val="none" w:sz="0" w:space="0" w:color="auto"/>
      </w:divBdr>
    </w:div>
    <w:div w:id="554315991">
      <w:bodyDiv w:val="1"/>
      <w:marLeft w:val="0"/>
      <w:marRight w:val="0"/>
      <w:marTop w:val="0"/>
      <w:marBottom w:val="0"/>
      <w:divBdr>
        <w:top w:val="none" w:sz="0" w:space="0" w:color="auto"/>
        <w:left w:val="none" w:sz="0" w:space="0" w:color="auto"/>
        <w:bottom w:val="none" w:sz="0" w:space="0" w:color="auto"/>
        <w:right w:val="none" w:sz="0" w:space="0" w:color="auto"/>
      </w:divBdr>
    </w:div>
    <w:div w:id="598871357">
      <w:bodyDiv w:val="1"/>
      <w:marLeft w:val="0"/>
      <w:marRight w:val="0"/>
      <w:marTop w:val="0"/>
      <w:marBottom w:val="0"/>
      <w:divBdr>
        <w:top w:val="none" w:sz="0" w:space="0" w:color="auto"/>
        <w:left w:val="none" w:sz="0" w:space="0" w:color="auto"/>
        <w:bottom w:val="none" w:sz="0" w:space="0" w:color="auto"/>
        <w:right w:val="none" w:sz="0" w:space="0" w:color="auto"/>
      </w:divBdr>
    </w:div>
    <w:div w:id="710035467">
      <w:bodyDiv w:val="1"/>
      <w:marLeft w:val="0"/>
      <w:marRight w:val="0"/>
      <w:marTop w:val="0"/>
      <w:marBottom w:val="0"/>
      <w:divBdr>
        <w:top w:val="none" w:sz="0" w:space="0" w:color="auto"/>
        <w:left w:val="none" w:sz="0" w:space="0" w:color="auto"/>
        <w:bottom w:val="none" w:sz="0" w:space="0" w:color="auto"/>
        <w:right w:val="none" w:sz="0" w:space="0" w:color="auto"/>
      </w:divBdr>
    </w:div>
    <w:div w:id="759984076">
      <w:bodyDiv w:val="1"/>
      <w:marLeft w:val="0"/>
      <w:marRight w:val="0"/>
      <w:marTop w:val="0"/>
      <w:marBottom w:val="0"/>
      <w:divBdr>
        <w:top w:val="none" w:sz="0" w:space="0" w:color="auto"/>
        <w:left w:val="none" w:sz="0" w:space="0" w:color="auto"/>
        <w:bottom w:val="none" w:sz="0" w:space="0" w:color="auto"/>
        <w:right w:val="none" w:sz="0" w:space="0" w:color="auto"/>
      </w:divBdr>
    </w:div>
    <w:div w:id="879173050">
      <w:bodyDiv w:val="1"/>
      <w:marLeft w:val="0"/>
      <w:marRight w:val="0"/>
      <w:marTop w:val="0"/>
      <w:marBottom w:val="0"/>
      <w:divBdr>
        <w:top w:val="none" w:sz="0" w:space="0" w:color="auto"/>
        <w:left w:val="none" w:sz="0" w:space="0" w:color="auto"/>
        <w:bottom w:val="none" w:sz="0" w:space="0" w:color="auto"/>
        <w:right w:val="none" w:sz="0" w:space="0" w:color="auto"/>
      </w:divBdr>
      <w:divsChild>
        <w:div w:id="1806583688">
          <w:marLeft w:val="0"/>
          <w:marRight w:val="0"/>
          <w:marTop w:val="0"/>
          <w:marBottom w:val="0"/>
          <w:divBdr>
            <w:top w:val="none" w:sz="0" w:space="0" w:color="auto"/>
            <w:left w:val="none" w:sz="0" w:space="0" w:color="auto"/>
            <w:bottom w:val="none" w:sz="0" w:space="0" w:color="auto"/>
            <w:right w:val="none" w:sz="0" w:space="0" w:color="auto"/>
          </w:divBdr>
        </w:div>
        <w:div w:id="1375158091">
          <w:marLeft w:val="0"/>
          <w:marRight w:val="0"/>
          <w:marTop w:val="0"/>
          <w:marBottom w:val="0"/>
          <w:divBdr>
            <w:top w:val="none" w:sz="0" w:space="0" w:color="auto"/>
            <w:left w:val="none" w:sz="0" w:space="0" w:color="auto"/>
            <w:bottom w:val="none" w:sz="0" w:space="0" w:color="auto"/>
            <w:right w:val="none" w:sz="0" w:space="0" w:color="auto"/>
          </w:divBdr>
        </w:div>
        <w:div w:id="1231575158">
          <w:marLeft w:val="0"/>
          <w:marRight w:val="0"/>
          <w:marTop w:val="0"/>
          <w:marBottom w:val="0"/>
          <w:divBdr>
            <w:top w:val="none" w:sz="0" w:space="0" w:color="auto"/>
            <w:left w:val="none" w:sz="0" w:space="0" w:color="auto"/>
            <w:bottom w:val="none" w:sz="0" w:space="0" w:color="auto"/>
            <w:right w:val="none" w:sz="0" w:space="0" w:color="auto"/>
          </w:divBdr>
        </w:div>
        <w:div w:id="1433936930">
          <w:marLeft w:val="0"/>
          <w:marRight w:val="0"/>
          <w:marTop w:val="0"/>
          <w:marBottom w:val="0"/>
          <w:divBdr>
            <w:top w:val="none" w:sz="0" w:space="0" w:color="auto"/>
            <w:left w:val="none" w:sz="0" w:space="0" w:color="auto"/>
            <w:bottom w:val="none" w:sz="0" w:space="0" w:color="auto"/>
            <w:right w:val="none" w:sz="0" w:space="0" w:color="auto"/>
          </w:divBdr>
        </w:div>
      </w:divsChild>
    </w:div>
    <w:div w:id="1068189506">
      <w:bodyDiv w:val="1"/>
      <w:marLeft w:val="0"/>
      <w:marRight w:val="0"/>
      <w:marTop w:val="0"/>
      <w:marBottom w:val="0"/>
      <w:divBdr>
        <w:top w:val="none" w:sz="0" w:space="0" w:color="auto"/>
        <w:left w:val="none" w:sz="0" w:space="0" w:color="auto"/>
        <w:bottom w:val="none" w:sz="0" w:space="0" w:color="auto"/>
        <w:right w:val="none" w:sz="0" w:space="0" w:color="auto"/>
      </w:divBdr>
    </w:div>
    <w:div w:id="1121535329">
      <w:bodyDiv w:val="1"/>
      <w:marLeft w:val="0"/>
      <w:marRight w:val="0"/>
      <w:marTop w:val="0"/>
      <w:marBottom w:val="0"/>
      <w:divBdr>
        <w:top w:val="none" w:sz="0" w:space="0" w:color="auto"/>
        <w:left w:val="none" w:sz="0" w:space="0" w:color="auto"/>
        <w:bottom w:val="none" w:sz="0" w:space="0" w:color="auto"/>
        <w:right w:val="none" w:sz="0" w:space="0" w:color="auto"/>
      </w:divBdr>
    </w:div>
    <w:div w:id="1210145152">
      <w:bodyDiv w:val="1"/>
      <w:marLeft w:val="0"/>
      <w:marRight w:val="0"/>
      <w:marTop w:val="0"/>
      <w:marBottom w:val="0"/>
      <w:divBdr>
        <w:top w:val="none" w:sz="0" w:space="0" w:color="auto"/>
        <w:left w:val="none" w:sz="0" w:space="0" w:color="auto"/>
        <w:bottom w:val="none" w:sz="0" w:space="0" w:color="auto"/>
        <w:right w:val="none" w:sz="0" w:space="0" w:color="auto"/>
      </w:divBdr>
    </w:div>
    <w:div w:id="1238593281">
      <w:bodyDiv w:val="1"/>
      <w:marLeft w:val="0"/>
      <w:marRight w:val="0"/>
      <w:marTop w:val="0"/>
      <w:marBottom w:val="0"/>
      <w:divBdr>
        <w:top w:val="none" w:sz="0" w:space="0" w:color="auto"/>
        <w:left w:val="none" w:sz="0" w:space="0" w:color="auto"/>
        <w:bottom w:val="none" w:sz="0" w:space="0" w:color="auto"/>
        <w:right w:val="none" w:sz="0" w:space="0" w:color="auto"/>
      </w:divBdr>
      <w:divsChild>
        <w:div w:id="1409573969">
          <w:marLeft w:val="0"/>
          <w:marRight w:val="0"/>
          <w:marTop w:val="0"/>
          <w:marBottom w:val="0"/>
          <w:divBdr>
            <w:top w:val="none" w:sz="0" w:space="0" w:color="auto"/>
            <w:left w:val="none" w:sz="0" w:space="0" w:color="auto"/>
            <w:bottom w:val="none" w:sz="0" w:space="0" w:color="auto"/>
            <w:right w:val="none" w:sz="0" w:space="0" w:color="auto"/>
          </w:divBdr>
        </w:div>
        <w:div w:id="419958835">
          <w:marLeft w:val="0"/>
          <w:marRight w:val="0"/>
          <w:marTop w:val="0"/>
          <w:marBottom w:val="0"/>
          <w:divBdr>
            <w:top w:val="none" w:sz="0" w:space="0" w:color="auto"/>
            <w:left w:val="none" w:sz="0" w:space="0" w:color="auto"/>
            <w:bottom w:val="none" w:sz="0" w:space="0" w:color="auto"/>
            <w:right w:val="none" w:sz="0" w:space="0" w:color="auto"/>
          </w:divBdr>
        </w:div>
        <w:div w:id="330372306">
          <w:marLeft w:val="0"/>
          <w:marRight w:val="0"/>
          <w:marTop w:val="0"/>
          <w:marBottom w:val="0"/>
          <w:divBdr>
            <w:top w:val="none" w:sz="0" w:space="0" w:color="auto"/>
            <w:left w:val="none" w:sz="0" w:space="0" w:color="auto"/>
            <w:bottom w:val="none" w:sz="0" w:space="0" w:color="auto"/>
            <w:right w:val="none" w:sz="0" w:space="0" w:color="auto"/>
          </w:divBdr>
        </w:div>
        <w:div w:id="1515996534">
          <w:marLeft w:val="0"/>
          <w:marRight w:val="0"/>
          <w:marTop w:val="0"/>
          <w:marBottom w:val="0"/>
          <w:divBdr>
            <w:top w:val="none" w:sz="0" w:space="0" w:color="auto"/>
            <w:left w:val="none" w:sz="0" w:space="0" w:color="auto"/>
            <w:bottom w:val="none" w:sz="0" w:space="0" w:color="auto"/>
            <w:right w:val="none" w:sz="0" w:space="0" w:color="auto"/>
          </w:divBdr>
        </w:div>
      </w:divsChild>
    </w:div>
    <w:div w:id="1294870212">
      <w:bodyDiv w:val="1"/>
      <w:marLeft w:val="0"/>
      <w:marRight w:val="0"/>
      <w:marTop w:val="0"/>
      <w:marBottom w:val="0"/>
      <w:divBdr>
        <w:top w:val="none" w:sz="0" w:space="0" w:color="auto"/>
        <w:left w:val="none" w:sz="0" w:space="0" w:color="auto"/>
        <w:bottom w:val="none" w:sz="0" w:space="0" w:color="auto"/>
        <w:right w:val="none" w:sz="0" w:space="0" w:color="auto"/>
      </w:divBdr>
    </w:div>
    <w:div w:id="1398089195">
      <w:bodyDiv w:val="1"/>
      <w:marLeft w:val="0"/>
      <w:marRight w:val="0"/>
      <w:marTop w:val="0"/>
      <w:marBottom w:val="0"/>
      <w:divBdr>
        <w:top w:val="none" w:sz="0" w:space="0" w:color="auto"/>
        <w:left w:val="none" w:sz="0" w:space="0" w:color="auto"/>
        <w:bottom w:val="none" w:sz="0" w:space="0" w:color="auto"/>
        <w:right w:val="none" w:sz="0" w:space="0" w:color="auto"/>
      </w:divBdr>
    </w:div>
    <w:div w:id="1522276925">
      <w:bodyDiv w:val="1"/>
      <w:marLeft w:val="0"/>
      <w:marRight w:val="0"/>
      <w:marTop w:val="0"/>
      <w:marBottom w:val="0"/>
      <w:divBdr>
        <w:top w:val="none" w:sz="0" w:space="0" w:color="auto"/>
        <w:left w:val="none" w:sz="0" w:space="0" w:color="auto"/>
        <w:bottom w:val="none" w:sz="0" w:space="0" w:color="auto"/>
        <w:right w:val="none" w:sz="0" w:space="0" w:color="auto"/>
      </w:divBdr>
    </w:div>
    <w:div w:id="1621960391">
      <w:bodyDiv w:val="1"/>
      <w:marLeft w:val="0"/>
      <w:marRight w:val="0"/>
      <w:marTop w:val="0"/>
      <w:marBottom w:val="0"/>
      <w:divBdr>
        <w:top w:val="none" w:sz="0" w:space="0" w:color="auto"/>
        <w:left w:val="none" w:sz="0" w:space="0" w:color="auto"/>
        <w:bottom w:val="none" w:sz="0" w:space="0" w:color="auto"/>
        <w:right w:val="none" w:sz="0" w:space="0" w:color="auto"/>
      </w:divBdr>
    </w:div>
    <w:div w:id="1733045218">
      <w:bodyDiv w:val="1"/>
      <w:marLeft w:val="0"/>
      <w:marRight w:val="0"/>
      <w:marTop w:val="0"/>
      <w:marBottom w:val="0"/>
      <w:divBdr>
        <w:top w:val="none" w:sz="0" w:space="0" w:color="auto"/>
        <w:left w:val="none" w:sz="0" w:space="0" w:color="auto"/>
        <w:bottom w:val="none" w:sz="0" w:space="0" w:color="auto"/>
        <w:right w:val="none" w:sz="0" w:space="0" w:color="auto"/>
      </w:divBdr>
    </w:div>
    <w:div w:id="1742561505">
      <w:bodyDiv w:val="1"/>
      <w:marLeft w:val="0"/>
      <w:marRight w:val="0"/>
      <w:marTop w:val="0"/>
      <w:marBottom w:val="0"/>
      <w:divBdr>
        <w:top w:val="none" w:sz="0" w:space="0" w:color="auto"/>
        <w:left w:val="none" w:sz="0" w:space="0" w:color="auto"/>
        <w:bottom w:val="none" w:sz="0" w:space="0" w:color="auto"/>
        <w:right w:val="none" w:sz="0" w:space="0" w:color="auto"/>
      </w:divBdr>
    </w:div>
    <w:div w:id="1832283609">
      <w:bodyDiv w:val="1"/>
      <w:marLeft w:val="0"/>
      <w:marRight w:val="0"/>
      <w:marTop w:val="0"/>
      <w:marBottom w:val="0"/>
      <w:divBdr>
        <w:top w:val="none" w:sz="0" w:space="0" w:color="auto"/>
        <w:left w:val="none" w:sz="0" w:space="0" w:color="auto"/>
        <w:bottom w:val="none" w:sz="0" w:space="0" w:color="auto"/>
        <w:right w:val="none" w:sz="0" w:space="0" w:color="auto"/>
      </w:divBdr>
    </w:div>
    <w:div w:id="1942951766">
      <w:bodyDiv w:val="1"/>
      <w:marLeft w:val="0"/>
      <w:marRight w:val="0"/>
      <w:marTop w:val="0"/>
      <w:marBottom w:val="0"/>
      <w:divBdr>
        <w:top w:val="none" w:sz="0" w:space="0" w:color="auto"/>
        <w:left w:val="none" w:sz="0" w:space="0" w:color="auto"/>
        <w:bottom w:val="none" w:sz="0" w:space="0" w:color="auto"/>
        <w:right w:val="none" w:sz="0" w:space="0" w:color="auto"/>
      </w:divBdr>
    </w:div>
    <w:div w:id="2006398500">
      <w:bodyDiv w:val="1"/>
      <w:marLeft w:val="0"/>
      <w:marRight w:val="0"/>
      <w:marTop w:val="0"/>
      <w:marBottom w:val="0"/>
      <w:divBdr>
        <w:top w:val="none" w:sz="0" w:space="0" w:color="auto"/>
        <w:left w:val="none" w:sz="0" w:space="0" w:color="auto"/>
        <w:bottom w:val="none" w:sz="0" w:space="0" w:color="auto"/>
        <w:right w:val="none" w:sz="0" w:space="0" w:color="auto"/>
      </w:divBdr>
    </w:div>
    <w:div w:id="203623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da.gov.au/privacy-policy/" TargetMode="External"/><Relationship Id="rId18" Type="http://schemas.openxmlformats.org/officeDocument/2006/relationships/hyperlink" Target="https://www.legislation.gov.au/Details/C2023C0010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dda.gov.au/about/" TargetMode="External"/><Relationship Id="rId17" Type="http://schemas.openxmlformats.org/officeDocument/2006/relationships/hyperlink" Target="https://www.abs.gov.au/about/data-services/data-integration/integrated-data/person-level-integrated-data-asset-plida" TargetMode="External"/><Relationship Id="rId2" Type="http://schemas.openxmlformats.org/officeDocument/2006/relationships/customXml" Target="../customXml/item2.xml"/><Relationship Id="rId16" Type="http://schemas.openxmlformats.org/officeDocument/2006/relationships/hyperlink" Target="https://www.oaic.gov.au/privacy/australian-privacy-principl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da.gov.au/about/the-national-disability-data-asset-council/" TargetMode="External"/><Relationship Id="rId5" Type="http://schemas.openxmlformats.org/officeDocument/2006/relationships/numbering" Target="numbering.xml"/><Relationship Id="rId15" Type="http://schemas.openxmlformats.org/officeDocument/2006/relationships/hyperlink" Target="https://www.legislation.gov.au/C2004A03712/latest/version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da.gov.au/privacy-polic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3cd478-9a4f-48aa-9f95-5e2bd18988bf">
      <Terms xmlns="http://schemas.microsoft.com/office/infopath/2007/PartnerControls"/>
    </lcf76f155ced4ddcb4097134ff3c332f>
    <TaxCatchAll xmlns="a65d168f-33ce-47c3-9968-ff18bef2da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D3AF3A4D8BCC45A23BBBA84DD8AC0C" ma:contentTypeVersion="16" ma:contentTypeDescription="Create a new document." ma:contentTypeScope="" ma:versionID="80a2375c5fde8c8d928d02c665c928c6">
  <xsd:schema xmlns:xsd="http://www.w3.org/2001/XMLSchema" xmlns:xs="http://www.w3.org/2001/XMLSchema" xmlns:p="http://schemas.microsoft.com/office/2006/metadata/properties" xmlns:ns2="be3cd478-9a4f-48aa-9f95-5e2bd18988bf" xmlns:ns3="a65d168f-33ce-47c3-9968-ff18bef2dabb" targetNamespace="http://schemas.microsoft.com/office/2006/metadata/properties" ma:root="true" ma:fieldsID="dcc488cb053e5e7b329c47ce01239f93" ns2:_="" ns3:_="">
    <xsd:import namespace="be3cd478-9a4f-48aa-9f95-5e2bd18988bf"/>
    <xsd:import namespace="a65d168f-33ce-47c3-9968-ff18bef2da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cd478-9a4f-48aa-9f95-5e2bd1898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5d168f-33ce-47c3-9968-ff18bef2da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c706862-0d0f-469a-b254-aacc928e9663}" ma:internalName="TaxCatchAll" ma:showField="CatchAllData" ma:web="a65d168f-33ce-47c3-9968-ff18bef2d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8F37F0-6E5B-4260-B3E8-0326C9E3347F}">
  <ds:schemaRefs>
    <ds:schemaRef ds:uri="http://schemas.openxmlformats.org/officeDocument/2006/bibliography"/>
  </ds:schemaRefs>
</ds:datastoreItem>
</file>

<file path=customXml/itemProps2.xml><?xml version="1.0" encoding="utf-8"?>
<ds:datastoreItem xmlns:ds="http://schemas.openxmlformats.org/officeDocument/2006/customXml" ds:itemID="{382AF99D-241F-4684-99BF-C901A7C3F892}">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d09ceb9d-31e5-4265-9bdc-028dd1a56927"/>
    <ds:schemaRef ds:uri="http://schemas.microsoft.com/office/2006/documentManagement/types"/>
    <ds:schemaRef ds:uri="http://schemas.openxmlformats.org/package/2006/metadata/core-properties"/>
    <ds:schemaRef ds:uri="http://www.w3.org/XML/1998/namespace"/>
    <ds:schemaRef ds:uri="be3cd478-9a4f-48aa-9f95-5e2bd18988bf"/>
    <ds:schemaRef ds:uri="a65d168f-33ce-47c3-9968-ff18bef2dabb"/>
  </ds:schemaRefs>
</ds:datastoreItem>
</file>

<file path=customXml/itemProps3.xml><?xml version="1.0" encoding="utf-8"?>
<ds:datastoreItem xmlns:ds="http://schemas.openxmlformats.org/officeDocument/2006/customXml" ds:itemID="{1CDB7798-33B5-4833-8A35-51DA964D6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cd478-9a4f-48aa-9f95-5e2bd18988bf"/>
    <ds:schemaRef ds:uri="a65d168f-33ce-47c3-9968-ff18bef2d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6E90CE-0E9C-4857-BD7A-FEFD400BA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1739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Kraayenbrink</dc:creator>
  <cp:keywords>[SEC=OFFICIAL]</cp:keywords>
  <dc:description/>
  <cp:lastModifiedBy>Tom Morgan</cp:lastModifiedBy>
  <cp:revision>3</cp:revision>
  <cp:lastPrinted>2024-01-16T21:28:00Z</cp:lastPrinted>
  <dcterms:created xsi:type="dcterms:W3CDTF">2024-04-09T01:44:00Z</dcterms:created>
  <dcterms:modified xsi:type="dcterms:W3CDTF">2024-04-09T01:46:00Z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2A9A6776A652467AAACDBD4A7D7040A7</vt:lpwstr>
  </property>
  <property fmtid="{D5CDD505-2E9C-101B-9397-08002B2CF9AE}" pid="9" name="PM_ProtectiveMarkingValue_Footer">
    <vt:lpwstr>OFFICIAL</vt:lpwstr>
  </property>
  <property fmtid="{D5CDD505-2E9C-101B-9397-08002B2CF9AE}" pid="10" name="PM_Originator_Hash_SHA1">
    <vt:lpwstr>3E8E428EF4EF388FC084C9D81EDEBC2AE2B0F802</vt:lpwstr>
  </property>
  <property fmtid="{D5CDD505-2E9C-101B-9397-08002B2CF9AE}" pid="11" name="PM_OriginationTimeStamp">
    <vt:lpwstr>2023-10-13T05:44:05Z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1FC44022F594370A09F362CCEAE3A9B8</vt:lpwstr>
  </property>
  <property fmtid="{D5CDD505-2E9C-101B-9397-08002B2CF9AE}" pid="21" name="PM_Hash_Salt">
    <vt:lpwstr>464F8090C84B176ACCB869A4D745A082</vt:lpwstr>
  </property>
  <property fmtid="{D5CDD505-2E9C-101B-9397-08002B2CF9AE}" pid="22" name="PM_Hash_SHA1">
    <vt:lpwstr>D3B408090B6DE8D192C93C8ED63C2AD5441C84A3</vt:lpwstr>
  </property>
  <property fmtid="{D5CDD505-2E9C-101B-9397-08002B2CF9AE}" pid="23" name="PM_OriginatorUserAccountName_SHA256">
    <vt:lpwstr>B984E17FAB7D793CF3FE8C8E9C7EBCD1F75FE33AE1AC9A8C59E97502D6BA6677</vt:lpwstr>
  </property>
  <property fmtid="{D5CDD505-2E9C-101B-9397-08002B2CF9AE}" pid="24" name="PM_OriginatorDomainName_SHA256">
    <vt:lpwstr>E83A2A66C4061446A7E3732E8D44762184B6B377D962B96C83DC624302585857</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MSIP_Label_c8e5a7ee-c283-40b0-98eb-fa437df4c031_Enabled">
    <vt:lpwstr>true</vt:lpwstr>
  </property>
  <property fmtid="{D5CDD505-2E9C-101B-9397-08002B2CF9AE}" pid="29" name="MSIP_Label_c8e5a7ee-c283-40b0-98eb-fa437df4c031_SetDate">
    <vt:lpwstr>2023-02-23T23:32:57Z</vt:lpwstr>
  </property>
  <property fmtid="{D5CDD505-2E9C-101B-9397-08002B2CF9AE}" pid="30" name="MSIP_Label_c8e5a7ee-c283-40b0-98eb-fa437df4c031_Method">
    <vt:lpwstr>Privileged</vt:lpwstr>
  </property>
  <property fmtid="{D5CDD505-2E9C-101B-9397-08002B2CF9AE}" pid="31" name="MSIP_Label_c8e5a7ee-c283-40b0-98eb-fa437df4c031_Name">
    <vt:lpwstr>OFFICIAL</vt:lpwstr>
  </property>
  <property fmtid="{D5CDD505-2E9C-101B-9397-08002B2CF9AE}" pid="32" name="MSIP_Label_c8e5a7ee-c283-40b0-98eb-fa437df4c031_SiteId">
    <vt:lpwstr>34cdb737-c4fa-4c21-9a34-88ac2d721f88</vt:lpwstr>
  </property>
  <property fmtid="{D5CDD505-2E9C-101B-9397-08002B2CF9AE}" pid="33" name="MSIP_Label_c8e5a7ee-c283-40b0-98eb-fa437df4c031_ActionId">
    <vt:lpwstr>7e669e5f-89cd-44a4-9b0f-d737b5044c02</vt:lpwstr>
  </property>
  <property fmtid="{D5CDD505-2E9C-101B-9397-08002B2CF9AE}" pid="34" name="MSIP_Label_c8e5a7ee-c283-40b0-98eb-fa437df4c031_ContentBits">
    <vt:lpwstr>0</vt:lpwstr>
  </property>
  <property fmtid="{D5CDD505-2E9C-101B-9397-08002B2CF9AE}" pid="35" name="ContentTypeId">
    <vt:lpwstr>0x01010018D3AF3A4D8BCC45A23BBBA84DD8AC0C</vt:lpwstr>
  </property>
  <property fmtid="{D5CDD505-2E9C-101B-9397-08002B2CF9AE}" pid="36" name="MediaServiceImageTags">
    <vt:lpwstr/>
  </property>
</Properties>
</file>